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r>
        <w:rPr>
          <w:rFonts w:hint="eastAsia" w:ascii="宋体" w:hAnsi="宋体" w:eastAsia="宋体" w:cs="宋体"/>
        </w:rPr>
        <w:t>招聘岗位及专业</w:t>
      </w:r>
    </w:p>
    <w:tbl>
      <w:tblPr>
        <w:tblW w:w="10883" w:type="dxa"/>
        <w:tblCellSpacing w:w="15"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46"/>
        <w:gridCol w:w="2271"/>
        <w:gridCol w:w="2912"/>
        <w:gridCol w:w="2271"/>
        <w:gridCol w:w="1311"/>
        <w:gridCol w:w="472"/>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0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需求部门</w:t>
            </w:r>
          </w:p>
        </w:tc>
        <w:tc>
          <w:tcPr>
            <w:tcW w:w="224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岗位名称</w:t>
            </w:r>
          </w:p>
        </w:tc>
        <w:tc>
          <w:tcPr>
            <w:tcW w:w="2882"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专业</w:t>
            </w:r>
          </w:p>
        </w:tc>
        <w:tc>
          <w:tcPr>
            <w:tcW w:w="224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学历</w:t>
            </w:r>
          </w:p>
        </w:tc>
        <w:tc>
          <w:tcPr>
            <w:tcW w:w="128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招聘数量</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0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88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128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财务部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财务管理</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会计学、财务管理等相关专业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系统工程部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通信微系统开发主研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（射频微系统方向）</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射频、微波及通信等相关专业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博士学历者优先考虑</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系统软件设计主研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（光电集成系统应用软件方向）</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计算机</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软件等相关专业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博士学历者优先考虑</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模块与系统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集成事业部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电源开发</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电力电子、电子工程等相关专业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模拟集成电路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设计事业部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混合信号</w:t>
            </w:r>
            <w:r>
              <w:rPr>
                <w:rFonts w:hint="eastAsia" w:ascii="宋体" w:hAnsi="宋体" w:eastAsia="宋体" w:cs="宋体"/>
                <w:b w:val="0"/>
                <w:i w:val="0"/>
                <w:caps w:val="0"/>
                <w:color w:val="494949"/>
                <w:spacing w:val="0"/>
                <w:sz w:val="21"/>
                <w:szCs w:val="21"/>
                <w:bdr w:val="none" w:color="auto" w:sz="0" w:space="0"/>
                <w:vertAlign w:val="baseline"/>
                <w:lang w:val="en-US"/>
              </w:rPr>
              <w:t>ASIC/SoC</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产品设计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微电子等相关专业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3</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微波射频集成电路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产品设计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射频、微波及通信等相关专业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模拟</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混合集成电路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技术研究室</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架构设计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电路与系统、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集成电路等相关专业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大功率微波电路设计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电磁场与微波、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电子工程等专业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硕士研究生及以上学历，博士优先考虑</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射频微系统电路设计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电磁场与微波、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射频等专业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硕士研究生及以上学历，博士优先考虑</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无线电设计</w:t>
            </w:r>
            <w:r>
              <w:rPr>
                <w:rFonts w:hint="eastAsia" w:ascii="宋体" w:hAnsi="宋体" w:eastAsia="宋体" w:cs="宋体"/>
                <w:b w:val="0"/>
                <w:i w:val="0"/>
                <w:caps w:val="0"/>
                <w:color w:val="494949"/>
                <w:spacing w:val="0"/>
                <w:sz w:val="21"/>
                <w:szCs w:val="21"/>
                <w:bdr w:val="none" w:color="auto" w:sz="0" w:space="0"/>
                <w:vertAlign w:val="baseline"/>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数字电路设计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电路与系统、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信号与信息处理等专业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硕士研究生及以上学历，博士优先考虑</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微声事业部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集成电路设计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电子工程、电路与系统相关专业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固体图像传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感器事业部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CMOS</w:t>
            </w:r>
            <w:r>
              <w:rPr>
                <w:rFonts w:hint="eastAsia" w:ascii="宋体" w:hAnsi="宋体" w:eastAsia="宋体" w:cs="宋体"/>
                <w:b w:val="0"/>
                <w:i w:val="0"/>
                <w:caps w:val="0"/>
                <w:color w:val="494949"/>
                <w:spacing w:val="0"/>
                <w:sz w:val="21"/>
                <w:szCs w:val="21"/>
                <w:bdr w:val="none" w:color="auto" w:sz="0" w:space="0"/>
                <w:vertAlign w:val="baseline"/>
              </w:rPr>
              <w:t>电路系统架构设计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微电子及相关专业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CMOS</w:t>
            </w:r>
            <w:r>
              <w:rPr>
                <w:rFonts w:hint="eastAsia" w:ascii="宋体" w:hAnsi="宋体" w:eastAsia="宋体" w:cs="宋体"/>
                <w:b w:val="0"/>
                <w:i w:val="0"/>
                <w:caps w:val="0"/>
                <w:color w:val="494949"/>
                <w:spacing w:val="0"/>
                <w:sz w:val="21"/>
                <w:szCs w:val="21"/>
                <w:bdr w:val="none" w:color="auto" w:sz="0" w:space="0"/>
                <w:vertAlign w:val="baseline"/>
              </w:rPr>
              <w:t>模拟</w:t>
            </w:r>
            <w:r>
              <w:rPr>
                <w:rFonts w:hint="eastAsia" w:ascii="宋体" w:hAnsi="宋体" w:eastAsia="宋体" w:cs="宋体"/>
                <w:b w:val="0"/>
                <w:i w:val="0"/>
                <w:caps w:val="0"/>
                <w:color w:val="494949"/>
                <w:spacing w:val="0"/>
                <w:sz w:val="21"/>
                <w:szCs w:val="21"/>
                <w:bdr w:val="none" w:color="auto" w:sz="0" w:space="0"/>
                <w:vertAlign w:val="baseline"/>
                <w:lang w:val="en-US"/>
              </w:rPr>
              <w:t>IC/IP</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产品设计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微电子及相关专业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化合物半导体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光电子事业部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光子集成芯片设计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光电子、半导体器件等相关专业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化合物半导体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外延材料生长</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半导体材料、微电子等相关专业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信号读出电路设计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集成电路设计等相关专业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光传输与处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理事业部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光子集成设计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光电子、光纤通信技术等相关专业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微波光子设计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电磁场与微波、光电子技术等相关专业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博士研究生及以上学历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光传输与处理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产品设计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通信、微波工程、电路与系统及机械电子等相关专业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6</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集成光学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事业部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微波封装工艺师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（铌酸锂高速调制器）</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电磁场与微波、射频等相关专业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工程部</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软件设计</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计算机及软件等相关专业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85" w:hRule="atLeast"/>
          <w:tblCellSpacing w:w="15" w:type="dxa"/>
        </w:trPr>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rPr>
                <w:rFonts w:hint="eastAsia" w:ascii="宋体" w:hAnsi="宋体" w:eastAsia="宋体" w:cs="宋体"/>
                <w:b w:val="0"/>
                <w:i w:val="0"/>
                <w:caps w:val="0"/>
                <w:color w:val="494949"/>
                <w:spacing w:val="0"/>
                <w:sz w:val="21"/>
                <w:szCs w:val="21"/>
              </w:rPr>
            </w:pP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硬件开发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（汽车电子）</w:t>
            </w:r>
          </w:p>
        </w:tc>
        <w:tc>
          <w:tcPr>
            <w:tcW w:w="28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机电一体化等相关专业</w:t>
            </w:r>
          </w:p>
        </w:tc>
        <w:tc>
          <w:tcPr>
            <w:tcW w:w="224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硕士研究生及以上学历</w:t>
            </w:r>
          </w:p>
        </w:tc>
        <w:tc>
          <w:tcPr>
            <w:tcW w:w="1281"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1</w:t>
            </w:r>
          </w:p>
        </w:tc>
        <w:tc>
          <w:tcPr>
            <w:tcW w:w="4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left"/>
              <w:textAlignment w:val="center"/>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kern w:val="0"/>
                <w:sz w:val="21"/>
                <w:szCs w:val="21"/>
                <w:bdr w:val="none" w:color="auto" w:sz="0" w:space="0"/>
                <w:lang w:val="en-US" w:eastAsia="zh-CN" w:bidi="ar"/>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sz w:val="21"/>
          <w:szCs w:val="21"/>
          <w:bdr w:val="none" w:color="auto" w:sz="0" w:space="0"/>
          <w:shd w:val="clear" w:fill="FFFFFF"/>
          <w:vertAlign w:val="baseline"/>
          <w:lang w:val="en-US"/>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eastAsia" w:ascii="宋体" w:hAnsi="宋体" w:eastAsia="宋体" w:cs="宋体"/>
          <w:b w:val="0"/>
          <w:i w:val="0"/>
          <w:caps w:val="0"/>
          <w:color w:val="494949"/>
          <w:spacing w:val="0"/>
          <w:sz w:val="21"/>
          <w:szCs w:val="21"/>
        </w:rPr>
      </w:pPr>
      <w:r>
        <w:rPr>
          <w:rFonts w:hint="eastAsia" w:ascii="宋体" w:hAnsi="宋体" w:eastAsia="宋体" w:cs="宋体"/>
          <w:b w:val="0"/>
          <w:i w:val="0"/>
          <w:caps w:val="0"/>
          <w:color w:val="494949"/>
          <w:spacing w:val="0"/>
          <w:sz w:val="21"/>
          <w:szCs w:val="21"/>
          <w:bdr w:val="none" w:color="auto" w:sz="0" w:space="0"/>
          <w:shd w:val="clear" w:fill="FFFFFF"/>
          <w:vertAlign w:val="baseline"/>
          <w:lang w:val="en-US"/>
        </w:rPr>
        <w:t> </w:t>
      </w:r>
    </w:p>
    <w:p>
      <w:pPr>
        <w:pStyle w:val="3"/>
        <w:rPr>
          <w:rFonts w:hint="eastAsia" w:ascii="宋体" w:hAnsi="宋体" w:eastAsia="宋体" w:cs="宋体"/>
        </w:rPr>
      </w:pPr>
      <w:r>
        <w:rPr>
          <w:rFonts w:hint="eastAsia" w:ascii="宋体" w:hAnsi="宋体" w:eastAsia="宋体" w:cs="宋体"/>
        </w:rPr>
        <w:t>博士后科研工作站招聘博士后项目表</w:t>
      </w:r>
    </w:p>
    <w:tbl>
      <w:tblPr>
        <w:tblW w:w="10898" w:type="dxa"/>
        <w:tblCellSpacing w:w="15"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27"/>
        <w:gridCol w:w="1910"/>
        <w:gridCol w:w="3020"/>
        <w:gridCol w:w="3480"/>
        <w:gridCol w:w="961"/>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29"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项目名称</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研究目标</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主要研究内容</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技术指标</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研究周期</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0" w:type="dxa"/>
            <w:left w:w="0" w:type="dxa"/>
            <w:bottom w:w="0" w:type="dxa"/>
            <w:right w:w="0" w:type="dxa"/>
          </w:tblCellMar>
        </w:tblPrEx>
        <w:trPr>
          <w:trHeight w:val="843"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深亚微米模拟集成电路辐照机理及加固技术研究</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通过电路辐照机理、辐照试验分析，提出典型模拟电路的抗辐照加固设计方法和关键技术。</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基于深亚微米</w:t>
            </w:r>
            <w:r>
              <w:rPr>
                <w:rFonts w:hint="eastAsia" w:ascii="宋体" w:hAnsi="宋体" w:eastAsia="宋体" w:cs="宋体"/>
                <w:b w:val="0"/>
                <w:i w:val="0"/>
                <w:caps w:val="0"/>
                <w:color w:val="494949"/>
                <w:spacing w:val="0"/>
                <w:sz w:val="21"/>
                <w:szCs w:val="21"/>
                <w:bdr w:val="none" w:color="auto" w:sz="0" w:space="0"/>
                <w:vertAlign w:val="baseline"/>
                <w:lang w:val="en-US"/>
              </w:rPr>
              <w:t>CMOS</w:t>
            </w:r>
            <w:r>
              <w:rPr>
                <w:rFonts w:hint="eastAsia" w:ascii="宋体" w:hAnsi="宋体" w:eastAsia="宋体" w:cs="宋体"/>
                <w:b w:val="0"/>
                <w:i w:val="0"/>
                <w:caps w:val="0"/>
                <w:color w:val="494949"/>
                <w:spacing w:val="0"/>
                <w:sz w:val="21"/>
                <w:szCs w:val="21"/>
                <w:bdr w:val="none" w:color="auto" w:sz="0" w:space="0"/>
                <w:vertAlign w:val="baseline"/>
              </w:rPr>
              <w:t>工艺，开展模拟集成电路的辐照机理研究，进行电路的总剂量、单粒子辐照试验，通过试验数据分析和理论研究，提出模拟电路的抗辐照设计方法，形成关键技术。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65nmCMOS</w:t>
            </w:r>
            <w:r>
              <w:rPr>
                <w:rFonts w:hint="eastAsia" w:ascii="宋体" w:hAnsi="宋体" w:eastAsia="宋体" w:cs="宋体"/>
                <w:b w:val="0"/>
                <w:i w:val="0"/>
                <w:caps w:val="0"/>
                <w:color w:val="494949"/>
                <w:spacing w:val="0"/>
                <w:sz w:val="21"/>
                <w:szCs w:val="21"/>
                <w:bdr w:val="none" w:color="auto" w:sz="0" w:space="0"/>
                <w:vertAlign w:val="baseline"/>
              </w:rPr>
              <w:t>工艺，开展混合信号电路典型模拟单元电路的抗辐照技术研究，研究总剂量辐照下电路性能变化及加固方法，研究单粒子辐照下各种单粒子效应及加固方法；申请专利</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项以上；国内一级刊物或国际期刊或会议发表文章不少于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篇。</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27"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深亚微米低功耗高速流水线型</w:t>
            </w:r>
            <w:r>
              <w:rPr>
                <w:rFonts w:hint="eastAsia" w:ascii="宋体" w:hAnsi="宋体" w:eastAsia="宋体" w:cs="宋体"/>
                <w:b w:val="0"/>
                <w:i w:val="0"/>
                <w:caps w:val="0"/>
                <w:color w:val="494949"/>
                <w:spacing w:val="0"/>
                <w:sz w:val="21"/>
                <w:szCs w:val="21"/>
                <w:bdr w:val="none" w:color="auto" w:sz="0" w:space="0"/>
                <w:vertAlign w:val="baseline"/>
                <w:lang w:val="en-US"/>
              </w:rPr>
              <w:t>A/D</w:t>
            </w:r>
            <w:r>
              <w:rPr>
                <w:rFonts w:hint="eastAsia" w:ascii="宋体" w:hAnsi="宋体" w:eastAsia="宋体" w:cs="宋体"/>
                <w:b w:val="0"/>
                <w:i w:val="0"/>
                <w:caps w:val="0"/>
                <w:color w:val="494949"/>
                <w:spacing w:val="0"/>
                <w:sz w:val="21"/>
                <w:szCs w:val="21"/>
                <w:bdr w:val="none" w:color="auto" w:sz="0" w:space="0"/>
                <w:vertAlign w:val="baseline"/>
              </w:rPr>
              <w:t>转换器设计技术</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通过结构设计、单元电路设计创新，突破先进工艺条件下低功耗的流水线型高性能</w:t>
            </w:r>
            <w:r>
              <w:rPr>
                <w:rFonts w:hint="eastAsia" w:ascii="宋体" w:hAnsi="宋体" w:eastAsia="宋体" w:cs="宋体"/>
                <w:b w:val="0"/>
                <w:i w:val="0"/>
                <w:caps w:val="0"/>
                <w:color w:val="494949"/>
                <w:spacing w:val="0"/>
                <w:sz w:val="21"/>
                <w:szCs w:val="21"/>
                <w:bdr w:val="none" w:color="auto" w:sz="0" w:space="0"/>
                <w:vertAlign w:val="baseline"/>
                <w:lang w:val="en-US"/>
              </w:rPr>
              <w:t>A/D</w:t>
            </w:r>
            <w:r>
              <w:rPr>
                <w:rFonts w:hint="eastAsia" w:ascii="宋体" w:hAnsi="宋体" w:eastAsia="宋体" w:cs="宋体"/>
                <w:b w:val="0"/>
                <w:i w:val="0"/>
                <w:caps w:val="0"/>
                <w:color w:val="494949"/>
                <w:spacing w:val="0"/>
                <w:sz w:val="21"/>
                <w:szCs w:val="21"/>
                <w:bdr w:val="none" w:color="auto" w:sz="0" w:space="0"/>
                <w:vertAlign w:val="baseline"/>
              </w:rPr>
              <w:t>转换器关键设计技术。</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工艺，开展低功耗流水线型</w:t>
            </w:r>
            <w:r>
              <w:rPr>
                <w:rFonts w:hint="eastAsia" w:ascii="宋体" w:hAnsi="宋体" w:eastAsia="宋体" w:cs="宋体"/>
                <w:b w:val="0"/>
                <w:i w:val="0"/>
                <w:caps w:val="0"/>
                <w:color w:val="494949"/>
                <w:spacing w:val="0"/>
                <w:sz w:val="21"/>
                <w:szCs w:val="21"/>
                <w:bdr w:val="none" w:color="auto" w:sz="0" w:space="0"/>
                <w:vertAlign w:val="baseline"/>
                <w:lang w:val="en-US"/>
              </w:rPr>
              <w:t>A/D</w:t>
            </w:r>
            <w:r>
              <w:rPr>
                <w:rFonts w:hint="eastAsia" w:ascii="宋体" w:hAnsi="宋体" w:eastAsia="宋体" w:cs="宋体"/>
                <w:b w:val="0"/>
                <w:i w:val="0"/>
                <w:caps w:val="0"/>
                <w:color w:val="494949"/>
                <w:spacing w:val="0"/>
                <w:sz w:val="21"/>
                <w:szCs w:val="21"/>
                <w:bdr w:val="none" w:color="auto" w:sz="0" w:space="0"/>
                <w:vertAlign w:val="baseline"/>
              </w:rPr>
              <w:t>转换器研究，研究功率优化的途径、低功耗结构和模拟单元设计方法，设计转换器电路并流片验证，形成低功耗设计关键技术。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工艺，研究带宽需求</w:t>
            </w:r>
            <w:r>
              <w:rPr>
                <w:rFonts w:hint="eastAsia" w:ascii="宋体" w:hAnsi="宋体" w:eastAsia="宋体" w:cs="宋体"/>
                <w:b w:val="0"/>
                <w:i w:val="0"/>
                <w:caps w:val="0"/>
                <w:color w:val="494949"/>
                <w:spacing w:val="0"/>
                <w:sz w:val="21"/>
                <w:szCs w:val="21"/>
                <w:bdr w:val="none" w:color="auto" w:sz="0" w:space="0"/>
                <w:vertAlign w:val="baseline"/>
                <w:lang w:val="en-US"/>
              </w:rPr>
              <w:t>30GHz</w:t>
            </w:r>
            <w:r>
              <w:rPr>
                <w:rFonts w:hint="eastAsia" w:ascii="宋体" w:hAnsi="宋体" w:eastAsia="宋体" w:cs="宋体"/>
                <w:b w:val="0"/>
                <w:i w:val="0"/>
                <w:caps w:val="0"/>
                <w:color w:val="494949"/>
                <w:spacing w:val="0"/>
                <w:sz w:val="21"/>
                <w:szCs w:val="21"/>
                <w:bdr w:val="none" w:color="auto" w:sz="0" w:space="0"/>
                <w:vertAlign w:val="baseline"/>
              </w:rPr>
              <w:t>及以上的高性能放大器设计、增益补偿、</w:t>
            </w:r>
            <w:r>
              <w:rPr>
                <w:rFonts w:hint="eastAsia" w:ascii="宋体" w:hAnsi="宋体" w:eastAsia="宋体" w:cs="宋体"/>
                <w:b w:val="0"/>
                <w:i w:val="0"/>
                <w:caps w:val="0"/>
                <w:color w:val="494949"/>
                <w:spacing w:val="0"/>
                <w:sz w:val="21"/>
                <w:szCs w:val="21"/>
                <w:bdr w:val="none" w:color="auto" w:sz="0" w:space="0"/>
                <w:vertAlign w:val="baseline"/>
                <w:lang w:val="en-US"/>
              </w:rPr>
              <w:t>PVT</w:t>
            </w:r>
            <w:r>
              <w:rPr>
                <w:rFonts w:hint="eastAsia" w:ascii="宋体" w:hAnsi="宋体" w:eastAsia="宋体" w:cs="宋体"/>
                <w:b w:val="0"/>
                <w:i w:val="0"/>
                <w:caps w:val="0"/>
                <w:color w:val="494949"/>
                <w:spacing w:val="0"/>
                <w:sz w:val="21"/>
                <w:szCs w:val="21"/>
                <w:bdr w:val="none" w:color="auto" w:sz="0" w:space="0"/>
                <w:vertAlign w:val="baseline"/>
              </w:rPr>
              <w:t>适应性及校正、建立补偿、功耗优化、流水线核心设计及校正等关键技术，申请国际</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国内专利</w:t>
            </w:r>
            <w:r>
              <w:rPr>
                <w:rFonts w:hint="eastAsia" w:ascii="宋体" w:hAnsi="宋体" w:eastAsia="宋体" w:cs="宋体"/>
                <w:b w:val="0"/>
                <w:i w:val="0"/>
                <w:caps w:val="0"/>
                <w:color w:val="494949"/>
                <w:spacing w:val="0"/>
                <w:sz w:val="21"/>
                <w:szCs w:val="21"/>
                <w:bdr w:val="none" w:color="auto" w:sz="0" w:space="0"/>
                <w:vertAlign w:val="baseline"/>
                <w:lang w:val="en-US"/>
              </w:rPr>
              <w:t>2~3</w:t>
            </w:r>
            <w:r>
              <w:rPr>
                <w:rFonts w:hint="eastAsia" w:ascii="宋体" w:hAnsi="宋体" w:eastAsia="宋体" w:cs="宋体"/>
                <w:b w:val="0"/>
                <w:i w:val="0"/>
                <w:caps w:val="0"/>
                <w:color w:val="494949"/>
                <w:spacing w:val="0"/>
                <w:sz w:val="21"/>
                <w:szCs w:val="21"/>
                <w:bdr w:val="none" w:color="auto" w:sz="0" w:space="0"/>
                <w:vertAlign w:val="baseline"/>
              </w:rPr>
              <w:t>项，国内一级刊物或国际期刊或会议发表文章不少于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篇。</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39"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深亚微米超低功耗</w:t>
            </w:r>
            <w:r>
              <w:rPr>
                <w:rFonts w:hint="eastAsia" w:ascii="宋体" w:hAnsi="宋体" w:eastAsia="宋体" w:cs="宋体"/>
                <w:b w:val="0"/>
                <w:i w:val="0"/>
                <w:caps w:val="0"/>
                <w:color w:val="494949"/>
                <w:spacing w:val="0"/>
                <w:sz w:val="21"/>
                <w:szCs w:val="21"/>
                <w:bdr w:val="none" w:color="auto" w:sz="0" w:space="0"/>
                <w:vertAlign w:val="baseline"/>
                <w:lang w:val="en-US"/>
              </w:rPr>
              <w:t>SAR</w:t>
            </w:r>
            <w:r>
              <w:rPr>
                <w:rFonts w:hint="eastAsia" w:ascii="宋体" w:hAnsi="宋体" w:eastAsia="宋体" w:cs="宋体"/>
                <w:b w:val="0"/>
                <w:i w:val="0"/>
                <w:caps w:val="0"/>
                <w:color w:val="494949"/>
                <w:spacing w:val="0"/>
                <w:sz w:val="21"/>
                <w:szCs w:val="21"/>
                <w:bdr w:val="none" w:color="auto" w:sz="0" w:space="0"/>
                <w:vertAlign w:val="baseline"/>
              </w:rPr>
              <w:t>型转换器研究</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通过结构设计、单元电路设计创新，研制具有极低功耗的</w:t>
            </w:r>
            <w:r>
              <w:rPr>
                <w:rFonts w:hint="eastAsia" w:ascii="宋体" w:hAnsi="宋体" w:eastAsia="宋体" w:cs="宋体"/>
                <w:b w:val="0"/>
                <w:i w:val="0"/>
                <w:caps w:val="0"/>
                <w:color w:val="494949"/>
                <w:spacing w:val="0"/>
                <w:sz w:val="21"/>
                <w:szCs w:val="21"/>
                <w:bdr w:val="none" w:color="auto" w:sz="0" w:space="0"/>
                <w:vertAlign w:val="baseline"/>
                <w:lang w:val="en-US"/>
              </w:rPr>
              <w:t>SAR</w:t>
            </w:r>
            <w:r>
              <w:rPr>
                <w:rFonts w:hint="eastAsia" w:ascii="宋体" w:hAnsi="宋体" w:eastAsia="宋体" w:cs="宋体"/>
                <w:b w:val="0"/>
                <w:i w:val="0"/>
                <w:caps w:val="0"/>
                <w:color w:val="494949"/>
                <w:spacing w:val="0"/>
                <w:sz w:val="21"/>
                <w:szCs w:val="21"/>
                <w:bdr w:val="none" w:color="auto" w:sz="0" w:space="0"/>
                <w:vertAlign w:val="baseline"/>
              </w:rPr>
              <w:t>结构高性能转换器。</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工艺，开展超低功耗</w:t>
            </w:r>
            <w:r>
              <w:rPr>
                <w:rFonts w:hint="eastAsia" w:ascii="宋体" w:hAnsi="宋体" w:eastAsia="宋体" w:cs="宋体"/>
                <w:b w:val="0"/>
                <w:i w:val="0"/>
                <w:caps w:val="0"/>
                <w:color w:val="494949"/>
                <w:spacing w:val="0"/>
                <w:sz w:val="21"/>
                <w:szCs w:val="21"/>
                <w:bdr w:val="none" w:color="auto" w:sz="0" w:space="0"/>
                <w:vertAlign w:val="baseline"/>
                <w:lang w:val="en-US"/>
              </w:rPr>
              <w:t>SAR</w:t>
            </w:r>
            <w:r>
              <w:rPr>
                <w:rFonts w:hint="eastAsia" w:ascii="宋体" w:hAnsi="宋体" w:eastAsia="宋体" w:cs="宋体"/>
                <w:b w:val="0"/>
                <w:i w:val="0"/>
                <w:caps w:val="0"/>
                <w:color w:val="494949"/>
                <w:spacing w:val="0"/>
                <w:sz w:val="21"/>
                <w:szCs w:val="21"/>
                <w:bdr w:val="none" w:color="auto" w:sz="0" w:space="0"/>
                <w:vertAlign w:val="baseline"/>
              </w:rPr>
              <w:t>型</w:t>
            </w:r>
            <w:r>
              <w:rPr>
                <w:rFonts w:hint="eastAsia" w:ascii="宋体" w:hAnsi="宋体" w:eastAsia="宋体" w:cs="宋体"/>
                <w:b w:val="0"/>
                <w:i w:val="0"/>
                <w:caps w:val="0"/>
                <w:color w:val="494949"/>
                <w:spacing w:val="0"/>
                <w:sz w:val="21"/>
                <w:szCs w:val="21"/>
                <w:bdr w:val="none" w:color="auto" w:sz="0" w:space="0"/>
                <w:vertAlign w:val="baseline"/>
                <w:lang w:val="en-US"/>
              </w:rPr>
              <w:t>A/D</w:t>
            </w:r>
            <w:r>
              <w:rPr>
                <w:rFonts w:hint="eastAsia" w:ascii="宋体" w:hAnsi="宋体" w:eastAsia="宋体" w:cs="宋体"/>
                <w:b w:val="0"/>
                <w:i w:val="0"/>
                <w:caps w:val="0"/>
                <w:color w:val="494949"/>
                <w:spacing w:val="0"/>
                <w:sz w:val="21"/>
                <w:szCs w:val="21"/>
                <w:bdr w:val="none" w:color="auto" w:sz="0" w:space="0"/>
                <w:vertAlign w:val="baseline"/>
              </w:rPr>
              <w:t>转换器研究，研究功率优化的途径、低功耗结构和单元设计方法，设计转换器电路并流片验证，形成低功耗设计关键技术。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工艺，研究转换时间小于</w:t>
            </w:r>
            <w:r>
              <w:rPr>
                <w:rFonts w:hint="eastAsia" w:ascii="宋体" w:hAnsi="宋体" w:eastAsia="宋体" w:cs="宋体"/>
                <w:b w:val="0"/>
                <w:i w:val="0"/>
                <w:caps w:val="0"/>
                <w:color w:val="494949"/>
                <w:spacing w:val="0"/>
                <w:sz w:val="21"/>
                <w:szCs w:val="21"/>
                <w:bdr w:val="none" w:color="auto" w:sz="0" w:space="0"/>
                <w:vertAlign w:val="baseline"/>
                <w:lang w:val="en-US"/>
              </w:rPr>
              <w:t>800ps</w:t>
            </w:r>
            <w:r>
              <w:rPr>
                <w:rFonts w:hint="eastAsia" w:ascii="宋体" w:hAnsi="宋体" w:eastAsia="宋体" w:cs="宋体"/>
                <w:b w:val="0"/>
                <w:i w:val="0"/>
                <w:caps w:val="0"/>
                <w:color w:val="494949"/>
                <w:spacing w:val="0"/>
                <w:sz w:val="21"/>
                <w:szCs w:val="21"/>
                <w:bdr w:val="none" w:color="auto" w:sz="0" w:space="0"/>
                <w:vertAlign w:val="baseline"/>
              </w:rPr>
              <w:t>的高速低功耗</w:t>
            </w:r>
            <w:r>
              <w:rPr>
                <w:rFonts w:hint="eastAsia" w:ascii="宋体" w:hAnsi="宋体" w:eastAsia="宋体" w:cs="宋体"/>
                <w:b w:val="0"/>
                <w:i w:val="0"/>
                <w:caps w:val="0"/>
                <w:color w:val="494949"/>
                <w:spacing w:val="0"/>
                <w:sz w:val="21"/>
                <w:szCs w:val="21"/>
                <w:bdr w:val="none" w:color="auto" w:sz="0" w:space="0"/>
                <w:vertAlign w:val="baseline"/>
                <w:lang w:val="en-US"/>
              </w:rPr>
              <w:t>SAR</w:t>
            </w:r>
            <w:r>
              <w:rPr>
                <w:rFonts w:hint="eastAsia" w:ascii="宋体" w:hAnsi="宋体" w:eastAsia="宋体" w:cs="宋体"/>
                <w:b w:val="0"/>
                <w:i w:val="0"/>
                <w:caps w:val="0"/>
                <w:color w:val="494949"/>
                <w:spacing w:val="0"/>
                <w:sz w:val="21"/>
                <w:szCs w:val="21"/>
                <w:bdr w:val="none" w:color="auto" w:sz="0" w:space="0"/>
                <w:vertAlign w:val="baseline"/>
              </w:rPr>
              <w:t>核心电路设计技术，</w:t>
            </w:r>
            <w:r>
              <w:rPr>
                <w:rFonts w:hint="eastAsia" w:ascii="宋体" w:hAnsi="宋体" w:eastAsia="宋体" w:cs="宋体"/>
                <w:b w:val="0"/>
                <w:i w:val="0"/>
                <w:caps w:val="0"/>
                <w:color w:val="494949"/>
                <w:spacing w:val="0"/>
                <w:sz w:val="21"/>
                <w:szCs w:val="21"/>
                <w:bdr w:val="none" w:color="auto" w:sz="0" w:space="0"/>
                <w:vertAlign w:val="baseline"/>
                <w:lang w:val="en-US"/>
              </w:rPr>
              <w:t>FoM</w:t>
            </w:r>
            <w:r>
              <w:rPr>
                <w:rFonts w:hint="eastAsia" w:ascii="宋体" w:hAnsi="宋体" w:eastAsia="宋体" w:cs="宋体"/>
                <w:b w:val="0"/>
                <w:i w:val="0"/>
                <w:caps w:val="0"/>
                <w:color w:val="494949"/>
                <w:spacing w:val="0"/>
                <w:sz w:val="21"/>
                <w:szCs w:val="21"/>
                <w:bdr w:val="none" w:color="auto" w:sz="0" w:space="0"/>
                <w:vertAlign w:val="baseline"/>
              </w:rPr>
              <w:t>小于</w:t>
            </w:r>
            <w:r>
              <w:rPr>
                <w:rFonts w:hint="eastAsia" w:ascii="宋体" w:hAnsi="宋体" w:eastAsia="宋体" w:cs="宋体"/>
                <w:b w:val="0"/>
                <w:i w:val="0"/>
                <w:caps w:val="0"/>
                <w:color w:val="494949"/>
                <w:spacing w:val="0"/>
                <w:sz w:val="21"/>
                <w:szCs w:val="21"/>
                <w:bdr w:val="none" w:color="auto" w:sz="0" w:space="0"/>
                <w:vertAlign w:val="baseline"/>
                <w:lang w:val="en-US"/>
              </w:rPr>
              <w:t>50fJ/conv,</w:t>
            </w:r>
            <w:r>
              <w:rPr>
                <w:rFonts w:hint="eastAsia" w:ascii="宋体" w:hAnsi="宋体" w:eastAsia="宋体" w:cs="宋体"/>
                <w:b w:val="0"/>
                <w:i w:val="0"/>
                <w:caps w:val="0"/>
                <w:color w:val="494949"/>
                <w:spacing w:val="0"/>
                <w:sz w:val="21"/>
                <w:szCs w:val="21"/>
                <w:bdr w:val="none" w:color="auto" w:sz="0" w:space="0"/>
                <w:vertAlign w:val="baseline"/>
              </w:rPr>
              <w:t>申请国际</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国内专利</w:t>
            </w:r>
            <w:r>
              <w:rPr>
                <w:rFonts w:hint="eastAsia" w:ascii="宋体" w:hAnsi="宋体" w:eastAsia="宋体" w:cs="宋体"/>
                <w:b w:val="0"/>
                <w:i w:val="0"/>
                <w:caps w:val="0"/>
                <w:color w:val="494949"/>
                <w:spacing w:val="0"/>
                <w:sz w:val="21"/>
                <w:szCs w:val="21"/>
                <w:bdr w:val="none" w:color="auto" w:sz="0" w:space="0"/>
                <w:vertAlign w:val="baseline"/>
                <w:lang w:val="en-US"/>
              </w:rPr>
              <w:t>1~2</w:t>
            </w:r>
            <w:r>
              <w:rPr>
                <w:rFonts w:hint="eastAsia" w:ascii="宋体" w:hAnsi="宋体" w:eastAsia="宋体" w:cs="宋体"/>
                <w:b w:val="0"/>
                <w:i w:val="0"/>
                <w:caps w:val="0"/>
                <w:color w:val="494949"/>
                <w:spacing w:val="0"/>
                <w:sz w:val="21"/>
                <w:szCs w:val="21"/>
                <w:bdr w:val="none" w:color="auto" w:sz="0" w:space="0"/>
                <w:vertAlign w:val="baseline"/>
              </w:rPr>
              <w:t>项，国内一级刊物或国际期刊或会议发表文章不少于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946"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时间交织采样转换器后台均衡校正算法研究</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大于</w:t>
            </w:r>
            <w:r>
              <w:rPr>
                <w:rFonts w:hint="eastAsia" w:ascii="宋体" w:hAnsi="宋体" w:eastAsia="宋体" w:cs="宋体"/>
                <w:b w:val="0"/>
                <w:i w:val="0"/>
                <w:caps w:val="0"/>
                <w:color w:val="494949"/>
                <w:spacing w:val="0"/>
                <w:sz w:val="21"/>
                <w:szCs w:val="21"/>
                <w:bdr w:val="none" w:color="auto" w:sz="0" w:space="0"/>
                <w:vertAlign w:val="baseline"/>
                <w:lang w:val="en-US"/>
              </w:rPr>
              <w:t>16</w:t>
            </w:r>
            <w:r>
              <w:rPr>
                <w:rFonts w:hint="eastAsia" w:ascii="宋体" w:hAnsi="宋体" w:eastAsia="宋体" w:cs="宋体"/>
                <w:b w:val="0"/>
                <w:i w:val="0"/>
                <w:caps w:val="0"/>
                <w:color w:val="494949"/>
                <w:spacing w:val="0"/>
                <w:sz w:val="21"/>
                <w:szCs w:val="21"/>
                <w:bdr w:val="none" w:color="auto" w:sz="0" w:space="0"/>
                <w:vertAlign w:val="baseline"/>
              </w:rPr>
              <w:t>通道的密集通道时间交织采样</w:t>
            </w:r>
            <w:r>
              <w:rPr>
                <w:rFonts w:hint="eastAsia" w:ascii="宋体" w:hAnsi="宋体" w:eastAsia="宋体" w:cs="宋体"/>
                <w:b w:val="0"/>
                <w:i w:val="0"/>
                <w:caps w:val="0"/>
                <w:color w:val="494949"/>
                <w:spacing w:val="0"/>
                <w:sz w:val="21"/>
                <w:szCs w:val="21"/>
                <w:bdr w:val="none" w:color="auto" w:sz="0" w:space="0"/>
                <w:vertAlign w:val="baseline"/>
                <w:lang w:val="en-US"/>
              </w:rPr>
              <w:t>ADC</w:t>
            </w:r>
            <w:r>
              <w:rPr>
                <w:rFonts w:hint="eastAsia" w:ascii="宋体" w:hAnsi="宋体" w:eastAsia="宋体" w:cs="宋体"/>
                <w:b w:val="0"/>
                <w:i w:val="0"/>
                <w:caps w:val="0"/>
                <w:color w:val="494949"/>
                <w:spacing w:val="0"/>
                <w:sz w:val="21"/>
                <w:szCs w:val="21"/>
                <w:bdr w:val="none" w:color="auto" w:sz="0" w:space="0"/>
                <w:vertAlign w:val="baseline"/>
              </w:rPr>
              <w:t>后台均衡算法研究。</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研究密集通道时间交织采样</w:t>
            </w:r>
            <w:r>
              <w:rPr>
                <w:rFonts w:hint="eastAsia" w:ascii="宋体" w:hAnsi="宋体" w:eastAsia="宋体" w:cs="宋体"/>
                <w:b w:val="0"/>
                <w:i w:val="0"/>
                <w:caps w:val="0"/>
                <w:color w:val="494949"/>
                <w:spacing w:val="0"/>
                <w:sz w:val="21"/>
                <w:szCs w:val="21"/>
                <w:bdr w:val="none" w:color="auto" w:sz="0" w:space="0"/>
                <w:vertAlign w:val="baseline"/>
                <w:lang w:val="en-US"/>
              </w:rPr>
              <w:t>ADC</w:t>
            </w:r>
            <w:r>
              <w:rPr>
                <w:rFonts w:hint="eastAsia" w:ascii="宋体" w:hAnsi="宋体" w:eastAsia="宋体" w:cs="宋体"/>
                <w:b w:val="0"/>
                <w:i w:val="0"/>
                <w:caps w:val="0"/>
                <w:color w:val="494949"/>
                <w:spacing w:val="0"/>
                <w:sz w:val="21"/>
                <w:szCs w:val="21"/>
                <w:bdr w:val="none" w:color="auto" w:sz="0" w:space="0"/>
                <w:vertAlign w:val="baseline"/>
              </w:rPr>
              <w:t>高效后台均衡可适应性鲁棒算法，通过算法研究、仿真验证、编码实现、测试验证，形成可应用的高效数字均衡关键技术。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均衡方法：后台在线校正</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唤醒式校正，后台校正时间较短，校正后具有适应性和鲁棒性，校正后的谐波降低</w:t>
            </w:r>
            <w:r>
              <w:rPr>
                <w:rFonts w:hint="eastAsia" w:ascii="宋体" w:hAnsi="宋体" w:eastAsia="宋体" w:cs="宋体"/>
                <w:b w:val="0"/>
                <w:i w:val="0"/>
                <w:caps w:val="0"/>
                <w:color w:val="494949"/>
                <w:spacing w:val="0"/>
                <w:sz w:val="21"/>
                <w:szCs w:val="21"/>
                <w:bdr w:val="none" w:color="auto" w:sz="0" w:space="0"/>
                <w:vertAlign w:val="baseline"/>
                <w:lang w:val="en-US"/>
              </w:rPr>
              <w:t>10dB</w:t>
            </w:r>
            <w:r>
              <w:rPr>
                <w:rFonts w:hint="eastAsia" w:ascii="宋体" w:hAnsi="宋体" w:eastAsia="宋体" w:cs="宋体"/>
                <w:b w:val="0"/>
                <w:i w:val="0"/>
                <w:caps w:val="0"/>
                <w:color w:val="494949"/>
                <w:spacing w:val="0"/>
                <w:sz w:val="21"/>
                <w:szCs w:val="21"/>
                <w:bdr w:val="none" w:color="auto" w:sz="0" w:space="0"/>
                <w:vertAlign w:val="baseline"/>
              </w:rPr>
              <w:t>以上，通道间失配引起的谐波小于器件本身奇次谐波，噪声损失小于</w:t>
            </w:r>
            <w:r>
              <w:rPr>
                <w:rFonts w:hint="eastAsia" w:ascii="宋体" w:hAnsi="宋体" w:eastAsia="宋体" w:cs="宋体"/>
                <w:b w:val="0"/>
                <w:i w:val="0"/>
                <w:caps w:val="0"/>
                <w:color w:val="494949"/>
                <w:spacing w:val="0"/>
                <w:sz w:val="21"/>
                <w:szCs w:val="21"/>
                <w:bdr w:val="none" w:color="auto" w:sz="0" w:space="0"/>
                <w:vertAlign w:val="baseline"/>
                <w:lang w:val="en-US"/>
              </w:rPr>
              <w:t>1dB</w:t>
            </w:r>
            <w:r>
              <w:rPr>
                <w:rFonts w:hint="eastAsia" w:ascii="宋体" w:hAnsi="宋体" w:eastAsia="宋体" w:cs="宋体"/>
                <w:b w:val="0"/>
                <w:i w:val="0"/>
                <w:caps w:val="0"/>
                <w:color w:val="494949"/>
                <w:spacing w:val="0"/>
                <w:sz w:val="21"/>
                <w:szCs w:val="21"/>
                <w:bdr w:val="none" w:color="auto" w:sz="0" w:space="0"/>
                <w:vertAlign w:val="baseline"/>
              </w:rPr>
              <w:t>；申请国际</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国内专利</w:t>
            </w:r>
            <w:r>
              <w:rPr>
                <w:rFonts w:hint="eastAsia" w:ascii="宋体" w:hAnsi="宋体" w:eastAsia="宋体" w:cs="宋体"/>
                <w:b w:val="0"/>
                <w:i w:val="0"/>
                <w:caps w:val="0"/>
                <w:color w:val="494949"/>
                <w:spacing w:val="0"/>
                <w:sz w:val="21"/>
                <w:szCs w:val="21"/>
                <w:bdr w:val="none" w:color="auto" w:sz="0" w:space="0"/>
                <w:vertAlign w:val="baseline"/>
                <w:lang w:val="en-US"/>
              </w:rPr>
              <w:t>1~2</w:t>
            </w:r>
            <w:r>
              <w:rPr>
                <w:rFonts w:hint="eastAsia" w:ascii="宋体" w:hAnsi="宋体" w:eastAsia="宋体" w:cs="宋体"/>
                <w:b w:val="0"/>
                <w:i w:val="0"/>
                <w:caps w:val="0"/>
                <w:color w:val="494949"/>
                <w:spacing w:val="0"/>
                <w:sz w:val="21"/>
                <w:szCs w:val="21"/>
                <w:bdr w:val="none" w:color="auto" w:sz="0" w:space="0"/>
                <w:vertAlign w:val="baseline"/>
              </w:rPr>
              <w:t>项，国内一级刊物或国际期刊或会议发表文章不少于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049"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超高速转换器关键单元研究</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研究射频采样超高速</w:t>
            </w:r>
            <w:r>
              <w:rPr>
                <w:rFonts w:hint="eastAsia" w:ascii="宋体" w:hAnsi="宋体" w:eastAsia="宋体" w:cs="宋体"/>
                <w:b w:val="0"/>
                <w:i w:val="0"/>
                <w:caps w:val="0"/>
                <w:color w:val="494949"/>
                <w:spacing w:val="0"/>
                <w:sz w:val="21"/>
                <w:szCs w:val="21"/>
                <w:bdr w:val="none" w:color="auto" w:sz="0" w:space="0"/>
                <w:vertAlign w:val="baseline"/>
                <w:lang w:val="en-US"/>
              </w:rPr>
              <w:t>A/D</w:t>
            </w:r>
            <w:r>
              <w:rPr>
                <w:rFonts w:hint="eastAsia" w:ascii="宋体" w:hAnsi="宋体" w:eastAsia="宋体" w:cs="宋体"/>
                <w:b w:val="0"/>
                <w:i w:val="0"/>
                <w:caps w:val="0"/>
                <w:color w:val="494949"/>
                <w:spacing w:val="0"/>
                <w:sz w:val="21"/>
                <w:szCs w:val="21"/>
                <w:bdr w:val="none" w:color="auto" w:sz="0" w:space="0"/>
                <w:vertAlign w:val="baseline"/>
              </w:rPr>
              <w:t>的缓冲器、时钟等关键电路设计技术，实现</w:t>
            </w:r>
            <w:r>
              <w:rPr>
                <w:rFonts w:hint="eastAsia" w:ascii="宋体" w:hAnsi="宋体" w:eastAsia="宋体" w:cs="宋体"/>
                <w:b w:val="0"/>
                <w:i w:val="0"/>
                <w:caps w:val="0"/>
                <w:color w:val="494949"/>
                <w:spacing w:val="0"/>
                <w:sz w:val="21"/>
                <w:szCs w:val="21"/>
                <w:bdr w:val="none" w:color="auto" w:sz="0" w:space="0"/>
                <w:vertAlign w:val="baseline"/>
                <w:lang w:val="en-US"/>
              </w:rPr>
              <w:t>15-30GHz</w:t>
            </w:r>
            <w:r>
              <w:rPr>
                <w:rFonts w:hint="eastAsia" w:ascii="宋体" w:hAnsi="宋体" w:eastAsia="宋体" w:cs="宋体"/>
                <w:b w:val="0"/>
                <w:i w:val="0"/>
                <w:caps w:val="0"/>
                <w:color w:val="494949"/>
                <w:spacing w:val="0"/>
                <w:sz w:val="21"/>
                <w:szCs w:val="21"/>
                <w:bdr w:val="none" w:color="auto" w:sz="0" w:space="0"/>
                <w:vertAlign w:val="baseline"/>
              </w:rPr>
              <w:t>带宽缓冲器、小于</w:t>
            </w:r>
            <w:r>
              <w:rPr>
                <w:rFonts w:hint="eastAsia" w:ascii="宋体" w:hAnsi="宋体" w:eastAsia="宋体" w:cs="宋体"/>
                <w:b w:val="0"/>
                <w:i w:val="0"/>
                <w:caps w:val="0"/>
                <w:color w:val="494949"/>
                <w:spacing w:val="0"/>
                <w:sz w:val="21"/>
                <w:szCs w:val="21"/>
                <w:bdr w:val="none" w:color="auto" w:sz="0" w:space="0"/>
                <w:vertAlign w:val="baseline"/>
                <w:lang w:val="en-US"/>
              </w:rPr>
              <w:t>45fs</w:t>
            </w:r>
            <w:r>
              <w:rPr>
                <w:rFonts w:hint="eastAsia" w:ascii="宋体" w:hAnsi="宋体" w:eastAsia="宋体" w:cs="宋体"/>
                <w:b w:val="0"/>
                <w:i w:val="0"/>
                <w:caps w:val="0"/>
                <w:color w:val="494949"/>
                <w:spacing w:val="0"/>
                <w:sz w:val="21"/>
                <w:szCs w:val="21"/>
                <w:bdr w:val="none" w:color="auto" w:sz="0" w:space="0"/>
                <w:vertAlign w:val="baseline"/>
              </w:rPr>
              <w:t>抖动时钟接收、相位一致性小于</w:t>
            </w:r>
            <w:r>
              <w:rPr>
                <w:rFonts w:hint="eastAsia" w:ascii="宋体" w:hAnsi="宋体" w:eastAsia="宋体" w:cs="宋体"/>
                <w:b w:val="0"/>
                <w:i w:val="0"/>
                <w:caps w:val="0"/>
                <w:color w:val="494949"/>
                <w:spacing w:val="0"/>
                <w:sz w:val="21"/>
                <w:szCs w:val="21"/>
                <w:bdr w:val="none" w:color="auto" w:sz="0" w:space="0"/>
                <w:vertAlign w:val="baseline"/>
                <w:lang w:val="en-US"/>
              </w:rPr>
              <w:t>0.2ps</w:t>
            </w:r>
            <w:r>
              <w:rPr>
                <w:rFonts w:hint="eastAsia" w:ascii="宋体" w:hAnsi="宋体" w:eastAsia="宋体" w:cs="宋体"/>
                <w:b w:val="0"/>
                <w:i w:val="0"/>
                <w:caps w:val="0"/>
                <w:color w:val="494949"/>
                <w:spacing w:val="0"/>
                <w:sz w:val="21"/>
                <w:szCs w:val="21"/>
                <w:bdr w:val="none" w:color="auto" w:sz="0" w:space="0"/>
                <w:vertAlign w:val="baseline"/>
              </w:rPr>
              <w:t>的多相时钟产生电路技术。</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工艺，突破超高速电路缓冲器、时钟接收、多相时钟产生、转换后</w:t>
            </w:r>
            <w:r>
              <w:rPr>
                <w:rFonts w:hint="eastAsia" w:ascii="宋体" w:hAnsi="宋体" w:eastAsia="宋体" w:cs="宋体"/>
                <w:b w:val="0"/>
                <w:i w:val="0"/>
                <w:caps w:val="0"/>
                <w:color w:val="494949"/>
                <w:spacing w:val="0"/>
                <w:sz w:val="21"/>
                <w:szCs w:val="21"/>
                <w:bdr w:val="none" w:color="auto" w:sz="0" w:space="0"/>
                <w:vertAlign w:val="baseline"/>
                <w:lang w:val="en-US"/>
              </w:rPr>
              <w:t>Tbps</w:t>
            </w:r>
            <w:r>
              <w:rPr>
                <w:rFonts w:hint="eastAsia" w:ascii="宋体" w:hAnsi="宋体" w:eastAsia="宋体" w:cs="宋体"/>
                <w:b w:val="0"/>
                <w:i w:val="0"/>
                <w:caps w:val="0"/>
                <w:color w:val="494949"/>
                <w:spacing w:val="0"/>
                <w:sz w:val="21"/>
                <w:szCs w:val="21"/>
                <w:bdr w:val="none" w:color="auto" w:sz="0" w:space="0"/>
                <w:vertAlign w:val="baseline"/>
              </w:rPr>
              <w:t>级数字数据存储与缓冲技术研究，形成可实用化的设计技术。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65~28nmCMOS</w:t>
            </w:r>
            <w:r>
              <w:rPr>
                <w:rFonts w:hint="eastAsia" w:ascii="宋体" w:hAnsi="宋体" w:eastAsia="宋体" w:cs="宋体"/>
                <w:b w:val="0"/>
                <w:i w:val="0"/>
                <w:caps w:val="0"/>
                <w:color w:val="494949"/>
                <w:spacing w:val="0"/>
                <w:sz w:val="21"/>
                <w:szCs w:val="21"/>
                <w:bdr w:val="none" w:color="auto" w:sz="0" w:space="0"/>
                <w:vertAlign w:val="baseline"/>
              </w:rPr>
              <w:t>工艺，缓冲器带宽</w:t>
            </w:r>
            <w:r>
              <w:rPr>
                <w:rFonts w:hint="eastAsia" w:ascii="宋体" w:hAnsi="宋体" w:eastAsia="宋体" w:cs="宋体"/>
                <w:b w:val="0"/>
                <w:i w:val="0"/>
                <w:caps w:val="0"/>
                <w:color w:val="494949"/>
                <w:spacing w:val="0"/>
                <w:sz w:val="21"/>
                <w:szCs w:val="21"/>
                <w:bdr w:val="none" w:color="auto" w:sz="0" w:space="0"/>
                <w:vertAlign w:val="baseline"/>
                <w:lang w:val="en-US"/>
              </w:rPr>
              <w:t>15-30GHz</w:t>
            </w:r>
            <w:r>
              <w:rPr>
                <w:rFonts w:hint="eastAsia" w:ascii="宋体" w:hAnsi="宋体" w:eastAsia="宋体" w:cs="宋体"/>
                <w:b w:val="0"/>
                <w:i w:val="0"/>
                <w:caps w:val="0"/>
                <w:color w:val="494949"/>
                <w:spacing w:val="0"/>
                <w:sz w:val="21"/>
                <w:szCs w:val="21"/>
                <w:bdr w:val="none" w:color="auto" w:sz="0" w:space="0"/>
                <w:vertAlign w:val="baseline"/>
              </w:rPr>
              <w:t>、时钟接收抖动小于</w:t>
            </w:r>
            <w:r>
              <w:rPr>
                <w:rFonts w:hint="eastAsia" w:ascii="宋体" w:hAnsi="宋体" w:eastAsia="宋体" w:cs="宋体"/>
                <w:b w:val="0"/>
                <w:i w:val="0"/>
                <w:caps w:val="0"/>
                <w:color w:val="494949"/>
                <w:spacing w:val="0"/>
                <w:sz w:val="21"/>
                <w:szCs w:val="21"/>
                <w:bdr w:val="none" w:color="auto" w:sz="0" w:space="0"/>
                <w:vertAlign w:val="baseline"/>
                <w:lang w:val="en-US"/>
              </w:rPr>
              <w:t>45fs</w:t>
            </w:r>
            <w:r>
              <w:rPr>
                <w:rFonts w:hint="eastAsia" w:ascii="宋体" w:hAnsi="宋体" w:eastAsia="宋体" w:cs="宋体"/>
                <w:b w:val="0"/>
                <w:i w:val="0"/>
                <w:caps w:val="0"/>
                <w:color w:val="494949"/>
                <w:spacing w:val="0"/>
                <w:sz w:val="21"/>
                <w:szCs w:val="21"/>
                <w:bdr w:val="none" w:color="auto" w:sz="0" w:space="0"/>
                <w:vertAlign w:val="baseline"/>
              </w:rPr>
              <w:t>、相位一致性小于</w:t>
            </w:r>
            <w:r>
              <w:rPr>
                <w:rFonts w:hint="eastAsia" w:ascii="宋体" w:hAnsi="宋体" w:eastAsia="宋体" w:cs="宋体"/>
                <w:b w:val="0"/>
                <w:i w:val="0"/>
                <w:caps w:val="0"/>
                <w:color w:val="494949"/>
                <w:spacing w:val="0"/>
                <w:sz w:val="21"/>
                <w:szCs w:val="21"/>
                <w:bdr w:val="none" w:color="auto" w:sz="0" w:space="0"/>
                <w:vertAlign w:val="baseline"/>
                <w:lang w:val="en-US"/>
              </w:rPr>
              <w:t>0.2ps</w:t>
            </w:r>
            <w:r>
              <w:rPr>
                <w:rFonts w:hint="eastAsia" w:ascii="宋体" w:hAnsi="宋体" w:eastAsia="宋体" w:cs="宋体"/>
                <w:b w:val="0"/>
                <w:i w:val="0"/>
                <w:caps w:val="0"/>
                <w:color w:val="494949"/>
                <w:spacing w:val="0"/>
                <w:sz w:val="21"/>
                <w:szCs w:val="21"/>
                <w:bdr w:val="none" w:color="auto" w:sz="0" w:space="0"/>
                <w:vertAlign w:val="baseline"/>
              </w:rPr>
              <w:t>、数据缓存量大于</w:t>
            </w:r>
            <w:r>
              <w:rPr>
                <w:rFonts w:hint="eastAsia" w:ascii="宋体" w:hAnsi="宋体" w:eastAsia="宋体" w:cs="宋体"/>
                <w:b w:val="0"/>
                <w:i w:val="0"/>
                <w:caps w:val="0"/>
                <w:color w:val="494949"/>
                <w:spacing w:val="0"/>
                <w:sz w:val="21"/>
                <w:szCs w:val="21"/>
                <w:bdr w:val="none" w:color="auto" w:sz="0" w:space="0"/>
                <w:vertAlign w:val="baseline"/>
                <w:lang w:val="en-US"/>
              </w:rPr>
              <w:t>0.4Tbps</w:t>
            </w:r>
            <w:r>
              <w:rPr>
                <w:rFonts w:hint="eastAsia" w:ascii="宋体" w:hAnsi="宋体" w:eastAsia="宋体" w:cs="宋体"/>
                <w:b w:val="0"/>
                <w:i w:val="0"/>
                <w:caps w:val="0"/>
                <w:color w:val="494949"/>
                <w:spacing w:val="0"/>
                <w:sz w:val="21"/>
                <w:szCs w:val="21"/>
                <w:bdr w:val="none" w:color="auto" w:sz="0" w:space="0"/>
                <w:vertAlign w:val="baseline"/>
              </w:rPr>
              <w:t>。</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42" w:hRule="atLeast"/>
          <w:tblCellSpacing w:w="15" w:type="dxa"/>
        </w:trPr>
        <w:tc>
          <w:tcPr>
            <w:tcW w:w="148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射频与模拟前端集成化技术</w:t>
            </w:r>
          </w:p>
        </w:tc>
        <w:tc>
          <w:tcPr>
            <w:tcW w:w="188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研究射频前端与模拟基带集成技术、可配置射频集成技术。</w:t>
            </w:r>
          </w:p>
        </w:tc>
        <w:tc>
          <w:tcPr>
            <w:tcW w:w="299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CMOS</w:t>
            </w:r>
            <w:r>
              <w:rPr>
                <w:rFonts w:hint="eastAsia" w:ascii="宋体" w:hAnsi="宋体" w:eastAsia="宋体" w:cs="宋体"/>
                <w:b w:val="0"/>
                <w:i w:val="0"/>
                <w:caps w:val="0"/>
                <w:color w:val="494949"/>
                <w:spacing w:val="0"/>
                <w:sz w:val="21"/>
                <w:szCs w:val="21"/>
                <w:bdr w:val="none" w:color="auto" w:sz="0" w:space="0"/>
                <w:vertAlign w:val="baseline"/>
              </w:rPr>
              <w:t>或者</w:t>
            </w:r>
            <w:r>
              <w:rPr>
                <w:rFonts w:hint="eastAsia" w:ascii="宋体" w:hAnsi="宋体" w:eastAsia="宋体" w:cs="宋体"/>
                <w:b w:val="0"/>
                <w:i w:val="0"/>
                <w:caps w:val="0"/>
                <w:color w:val="494949"/>
                <w:spacing w:val="0"/>
                <w:sz w:val="21"/>
                <w:szCs w:val="21"/>
                <w:bdr w:val="none" w:color="auto" w:sz="0" w:space="0"/>
                <w:vertAlign w:val="baseline"/>
                <w:lang w:val="en-US"/>
              </w:rPr>
              <w:t>SiGeBiCMOS</w:t>
            </w:r>
            <w:r>
              <w:rPr>
                <w:rFonts w:hint="eastAsia" w:ascii="宋体" w:hAnsi="宋体" w:eastAsia="宋体" w:cs="宋体"/>
                <w:b w:val="0"/>
                <w:i w:val="0"/>
                <w:caps w:val="0"/>
                <w:color w:val="494949"/>
                <w:spacing w:val="0"/>
                <w:sz w:val="21"/>
                <w:szCs w:val="21"/>
                <w:bdr w:val="none" w:color="auto" w:sz="0" w:space="0"/>
                <w:vertAlign w:val="baseline"/>
              </w:rPr>
              <w:t>技术，研究射频前端可配置可选择射频阵列技术，实现单片宽频域覆盖、软件可选择可配置，研究射频与模拟集成技术，型号曾可实用的设计技术。</w:t>
            </w:r>
          </w:p>
        </w:tc>
        <w:tc>
          <w:tcPr>
            <w:tcW w:w="3450"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CMOS</w:t>
            </w:r>
            <w:r>
              <w:rPr>
                <w:rFonts w:hint="eastAsia" w:ascii="宋体" w:hAnsi="宋体" w:eastAsia="宋体" w:cs="宋体"/>
                <w:b w:val="0"/>
                <w:i w:val="0"/>
                <w:caps w:val="0"/>
                <w:color w:val="494949"/>
                <w:spacing w:val="0"/>
                <w:sz w:val="21"/>
                <w:szCs w:val="21"/>
                <w:bdr w:val="none" w:color="auto" w:sz="0" w:space="0"/>
                <w:vertAlign w:val="baseline"/>
              </w:rPr>
              <w:t>或者</w:t>
            </w:r>
            <w:r>
              <w:rPr>
                <w:rFonts w:hint="eastAsia" w:ascii="宋体" w:hAnsi="宋体" w:eastAsia="宋体" w:cs="宋体"/>
                <w:b w:val="0"/>
                <w:i w:val="0"/>
                <w:caps w:val="0"/>
                <w:color w:val="494949"/>
                <w:spacing w:val="0"/>
                <w:sz w:val="21"/>
                <w:szCs w:val="21"/>
                <w:bdr w:val="none" w:color="auto" w:sz="0" w:space="0"/>
                <w:vertAlign w:val="baseline"/>
                <w:lang w:val="en-US"/>
              </w:rPr>
              <w:t>SiGeBiCMOS</w:t>
            </w:r>
            <w:r>
              <w:rPr>
                <w:rFonts w:hint="eastAsia" w:ascii="宋体" w:hAnsi="宋体" w:eastAsia="宋体" w:cs="宋体"/>
                <w:b w:val="0"/>
                <w:i w:val="0"/>
                <w:caps w:val="0"/>
                <w:color w:val="494949"/>
                <w:spacing w:val="0"/>
                <w:sz w:val="21"/>
                <w:szCs w:val="21"/>
                <w:bdr w:val="none" w:color="auto" w:sz="0" w:space="0"/>
                <w:vertAlign w:val="baseline"/>
              </w:rPr>
              <w:t>技术，集成</w:t>
            </w:r>
            <w:r>
              <w:rPr>
                <w:rFonts w:hint="eastAsia" w:ascii="宋体" w:hAnsi="宋体" w:eastAsia="宋体" w:cs="宋体"/>
                <w:b w:val="0"/>
                <w:i w:val="0"/>
                <w:caps w:val="0"/>
                <w:color w:val="494949"/>
                <w:spacing w:val="0"/>
                <w:sz w:val="21"/>
                <w:szCs w:val="21"/>
                <w:bdr w:val="none" w:color="auto" w:sz="0" w:space="0"/>
                <w:vertAlign w:val="baseline"/>
                <w:lang w:val="en-US"/>
              </w:rPr>
              <w:t>8</w:t>
            </w:r>
            <w:r>
              <w:rPr>
                <w:rFonts w:hint="eastAsia" w:ascii="宋体" w:hAnsi="宋体" w:eastAsia="宋体" w:cs="宋体"/>
                <w:b w:val="0"/>
                <w:i w:val="0"/>
                <w:caps w:val="0"/>
                <w:color w:val="494949"/>
                <w:spacing w:val="0"/>
                <w:sz w:val="21"/>
                <w:szCs w:val="21"/>
                <w:bdr w:val="none" w:color="auto" w:sz="0" w:space="0"/>
                <w:vertAlign w:val="baseline"/>
              </w:rPr>
              <w:t>路以上可射频模块，开关损耗小于</w:t>
            </w:r>
            <w:r>
              <w:rPr>
                <w:rFonts w:hint="eastAsia" w:ascii="宋体" w:hAnsi="宋体" w:eastAsia="宋体" w:cs="宋体"/>
                <w:b w:val="0"/>
                <w:i w:val="0"/>
                <w:caps w:val="0"/>
                <w:color w:val="494949"/>
                <w:spacing w:val="0"/>
                <w:sz w:val="21"/>
                <w:szCs w:val="21"/>
                <w:bdr w:val="none" w:color="auto" w:sz="0" w:space="0"/>
                <w:vertAlign w:val="baseline"/>
                <w:lang w:val="en-US"/>
              </w:rPr>
              <w:t>0.2dB</w:t>
            </w:r>
            <w:r>
              <w:rPr>
                <w:rFonts w:hint="eastAsia" w:ascii="宋体" w:hAnsi="宋体" w:eastAsia="宋体" w:cs="宋体"/>
                <w:b w:val="0"/>
                <w:i w:val="0"/>
                <w:caps w:val="0"/>
                <w:color w:val="494949"/>
                <w:spacing w:val="0"/>
                <w:sz w:val="21"/>
                <w:szCs w:val="21"/>
                <w:bdr w:val="none" w:color="auto" w:sz="0" w:space="0"/>
                <w:vertAlign w:val="baseline"/>
              </w:rPr>
              <w:t>，频率覆盖</w:t>
            </w:r>
            <w:r>
              <w:rPr>
                <w:rFonts w:hint="eastAsia" w:ascii="宋体" w:hAnsi="宋体" w:eastAsia="宋体" w:cs="宋体"/>
                <w:b w:val="0"/>
                <w:i w:val="0"/>
                <w:caps w:val="0"/>
                <w:color w:val="494949"/>
                <w:spacing w:val="0"/>
                <w:sz w:val="21"/>
                <w:szCs w:val="21"/>
                <w:bdr w:val="none" w:color="auto" w:sz="0" w:space="0"/>
                <w:vertAlign w:val="baseline"/>
                <w:lang w:val="en-US"/>
              </w:rPr>
              <w:t>K/Ka</w:t>
            </w:r>
            <w:r>
              <w:rPr>
                <w:rFonts w:hint="eastAsia" w:ascii="宋体" w:hAnsi="宋体" w:eastAsia="宋体" w:cs="宋体"/>
                <w:b w:val="0"/>
                <w:i w:val="0"/>
                <w:caps w:val="0"/>
                <w:color w:val="494949"/>
                <w:spacing w:val="0"/>
                <w:sz w:val="21"/>
                <w:szCs w:val="21"/>
                <w:bdr w:val="none" w:color="auto" w:sz="0" w:space="0"/>
                <w:vertAlign w:val="baseline"/>
              </w:rPr>
              <w:t>波段以下。</w:t>
            </w:r>
          </w:p>
        </w:tc>
        <w:tc>
          <w:tcPr>
            <w:tcW w:w="91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textAlignment w:val="baseline"/>
        <w:rPr>
          <w:rFonts w:hint="eastAsia" w:ascii="宋体" w:hAnsi="宋体" w:eastAsia="宋体" w:cs="宋体"/>
          <w:b w:val="0"/>
          <w:i w:val="0"/>
          <w:caps w:val="0"/>
          <w:color w:val="494949"/>
          <w:spacing w:val="0"/>
          <w:sz w:val="21"/>
          <w:szCs w:val="21"/>
        </w:rPr>
      </w:pPr>
    </w:p>
    <w:tbl>
      <w:tblPr>
        <w:tblW w:w="11000" w:type="dxa"/>
        <w:tblCellSpacing w:w="15" w:type="dxa"/>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77"/>
        <w:gridCol w:w="1822"/>
        <w:gridCol w:w="2565"/>
        <w:gridCol w:w="4135"/>
        <w:gridCol w:w="901"/>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0" w:type="dxa"/>
            <w:left w:w="0" w:type="dxa"/>
            <w:bottom w:w="0" w:type="dxa"/>
            <w:right w:w="0" w:type="dxa"/>
          </w:tblCellMar>
        </w:tblPrEx>
        <w:trPr>
          <w:trHeight w:val="165"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项目名称</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研究目标</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主要研究内容</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技术指标</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研究周期</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0" w:type="dxa"/>
            <w:left w:w="0" w:type="dxa"/>
            <w:bottom w:w="0" w:type="dxa"/>
            <w:right w:w="0" w:type="dxa"/>
          </w:tblCellMar>
        </w:tblPrEx>
        <w:trPr>
          <w:trHeight w:val="1206"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IPM</w:t>
            </w:r>
            <w:r>
              <w:rPr>
                <w:rFonts w:hint="eastAsia" w:ascii="宋体" w:hAnsi="宋体" w:eastAsia="宋体" w:cs="宋体"/>
                <w:b w:val="0"/>
                <w:i w:val="0"/>
                <w:caps w:val="0"/>
                <w:color w:val="494949"/>
                <w:spacing w:val="0"/>
                <w:sz w:val="21"/>
                <w:szCs w:val="21"/>
                <w:bdr w:val="none" w:color="auto" w:sz="0" w:space="0"/>
                <w:vertAlign w:val="baseline"/>
              </w:rPr>
              <w:t>模块高效率驱动技术研究</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掌握</w:t>
            </w:r>
            <w:r>
              <w:rPr>
                <w:rFonts w:hint="eastAsia" w:ascii="宋体" w:hAnsi="宋体" w:eastAsia="宋体" w:cs="宋体"/>
                <w:b w:val="0"/>
                <w:i w:val="0"/>
                <w:caps w:val="0"/>
                <w:color w:val="494949"/>
                <w:spacing w:val="0"/>
                <w:sz w:val="21"/>
                <w:szCs w:val="21"/>
                <w:bdr w:val="none" w:color="auto" w:sz="0" w:space="0"/>
                <w:vertAlign w:val="baseline"/>
                <w:lang w:val="en-US"/>
              </w:rPr>
              <w:t>IPM</w:t>
            </w:r>
            <w:r>
              <w:rPr>
                <w:rFonts w:hint="eastAsia" w:ascii="宋体" w:hAnsi="宋体" w:eastAsia="宋体" w:cs="宋体"/>
                <w:b w:val="0"/>
                <w:i w:val="0"/>
                <w:caps w:val="0"/>
                <w:color w:val="494949"/>
                <w:spacing w:val="0"/>
                <w:sz w:val="21"/>
                <w:szCs w:val="21"/>
                <w:bdr w:val="none" w:color="auto" w:sz="0" w:space="0"/>
                <w:vertAlign w:val="baseline"/>
              </w:rPr>
              <w:t>模块低静态损耗的驱动技术。</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研究驱动线路结构，对</w:t>
            </w:r>
            <w:r>
              <w:rPr>
                <w:rFonts w:hint="eastAsia" w:ascii="宋体" w:hAnsi="宋体" w:eastAsia="宋体" w:cs="宋体"/>
                <w:b w:val="0"/>
                <w:i w:val="0"/>
                <w:caps w:val="0"/>
                <w:color w:val="494949"/>
                <w:spacing w:val="0"/>
                <w:sz w:val="21"/>
                <w:szCs w:val="21"/>
                <w:bdr w:val="none" w:color="auto" w:sz="0" w:space="0"/>
                <w:vertAlign w:val="baseline"/>
                <w:lang w:val="en-US"/>
              </w:rPr>
              <w:t>IPM</w:t>
            </w:r>
            <w:r>
              <w:rPr>
                <w:rFonts w:hint="eastAsia" w:ascii="宋体" w:hAnsi="宋体" w:eastAsia="宋体" w:cs="宋体"/>
                <w:b w:val="0"/>
                <w:i w:val="0"/>
                <w:caps w:val="0"/>
                <w:color w:val="494949"/>
                <w:spacing w:val="0"/>
                <w:sz w:val="21"/>
                <w:szCs w:val="21"/>
                <w:bdr w:val="none" w:color="auto" w:sz="0" w:space="0"/>
                <w:vertAlign w:val="baseline"/>
              </w:rPr>
              <w:t>模块的驱动线路结构进行深入研究，获得安全、高效的驱动控制方案。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 </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集电极</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发射极耐压：</w:t>
            </w:r>
            <w:r>
              <w:rPr>
                <w:rFonts w:hint="eastAsia" w:ascii="宋体" w:hAnsi="宋体" w:eastAsia="宋体" w:cs="宋体"/>
                <w:b w:val="0"/>
                <w:i w:val="0"/>
                <w:caps w:val="0"/>
                <w:color w:val="494949"/>
                <w:spacing w:val="0"/>
                <w:sz w:val="21"/>
                <w:szCs w:val="21"/>
                <w:bdr w:val="none" w:color="auto" w:sz="0" w:space="0"/>
                <w:vertAlign w:val="baseline"/>
                <w:lang w:val="en-US"/>
              </w:rPr>
              <w:t>600V</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持续输出电流：</w:t>
            </w:r>
            <w:r>
              <w:rPr>
                <w:rFonts w:hint="eastAsia" w:ascii="宋体" w:hAnsi="宋体" w:eastAsia="宋体" w:cs="宋体"/>
                <w:b w:val="0"/>
                <w:i w:val="0"/>
                <w:caps w:val="0"/>
                <w:color w:val="494949"/>
                <w:spacing w:val="0"/>
                <w:sz w:val="21"/>
                <w:szCs w:val="21"/>
                <w:bdr w:val="none" w:color="auto" w:sz="0" w:space="0"/>
                <w:vertAlign w:val="baseline"/>
                <w:lang w:val="en-US"/>
              </w:rPr>
              <w:t>150A</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功率级静态损耗：≤</w:t>
            </w:r>
            <w:r>
              <w:rPr>
                <w:rFonts w:hint="eastAsia" w:ascii="宋体" w:hAnsi="宋体" w:eastAsia="宋体" w:cs="宋体"/>
                <w:b w:val="0"/>
                <w:i w:val="0"/>
                <w:caps w:val="0"/>
                <w:color w:val="494949"/>
                <w:spacing w:val="0"/>
                <w:sz w:val="21"/>
                <w:szCs w:val="21"/>
                <w:bdr w:val="none" w:color="auto" w:sz="0" w:space="0"/>
                <w:vertAlign w:val="baseline"/>
                <w:lang w:val="en-US"/>
              </w:rPr>
              <w:t>1W</w:t>
            </w:r>
            <w:r>
              <w:rPr>
                <w:rFonts w:hint="eastAsia" w:ascii="宋体" w:hAnsi="宋体" w:eastAsia="宋体" w:cs="宋体"/>
                <w:b w:val="0"/>
                <w:i w:val="0"/>
                <w:caps w:val="0"/>
                <w:color w:val="494949"/>
                <w:spacing w:val="0"/>
                <w:sz w:val="21"/>
                <w:szCs w:val="21"/>
                <w:bdr w:val="none" w:color="auto" w:sz="0" w:space="0"/>
                <w:vertAlign w:val="baseline"/>
              </w:rPr>
              <w:t>（</w:t>
            </w:r>
            <w:r>
              <w:rPr>
                <w:rFonts w:hint="eastAsia" w:ascii="宋体" w:hAnsi="宋体" w:eastAsia="宋体" w:cs="宋体"/>
                <w:b w:val="0"/>
                <w:i w:val="0"/>
                <w:caps w:val="0"/>
                <w:color w:val="494949"/>
                <w:spacing w:val="0"/>
                <w:sz w:val="21"/>
                <w:szCs w:val="21"/>
                <w:bdr w:val="none" w:color="auto" w:sz="0" w:space="0"/>
                <w:vertAlign w:val="baseline"/>
                <w:lang w:val="en-US"/>
              </w:rPr>
              <w:t>PWM</w:t>
            </w:r>
            <w:r>
              <w:rPr>
                <w:rFonts w:hint="eastAsia" w:ascii="宋体" w:hAnsi="宋体" w:eastAsia="宋体" w:cs="宋体"/>
                <w:b w:val="0"/>
                <w:i w:val="0"/>
                <w:caps w:val="0"/>
                <w:color w:val="494949"/>
                <w:spacing w:val="0"/>
                <w:sz w:val="21"/>
                <w:szCs w:val="21"/>
                <w:bdr w:val="none" w:color="auto" w:sz="0" w:space="0"/>
                <w:vertAlign w:val="baseline"/>
              </w:rPr>
              <w:t>频率</w:t>
            </w:r>
            <w:r>
              <w:rPr>
                <w:rFonts w:hint="eastAsia" w:ascii="宋体" w:hAnsi="宋体" w:eastAsia="宋体" w:cs="宋体"/>
                <w:b w:val="0"/>
                <w:i w:val="0"/>
                <w:caps w:val="0"/>
                <w:color w:val="494949"/>
                <w:spacing w:val="0"/>
                <w:sz w:val="21"/>
                <w:szCs w:val="21"/>
                <w:bdr w:val="none" w:color="auto" w:sz="0" w:space="0"/>
                <w:vertAlign w:val="baseline"/>
                <w:lang w:val="en-US"/>
              </w:rPr>
              <w:t>12.5kHz</w:t>
            </w:r>
            <w:r>
              <w:rPr>
                <w:rFonts w:hint="eastAsia" w:ascii="宋体" w:hAnsi="宋体" w:eastAsia="宋体" w:cs="宋体"/>
                <w:b w:val="0"/>
                <w:i w:val="0"/>
                <w:caps w:val="0"/>
                <w:color w:val="494949"/>
                <w:spacing w:val="0"/>
                <w:sz w:val="21"/>
                <w:szCs w:val="21"/>
                <w:bdr w:val="none" w:color="auto" w:sz="0" w:space="0"/>
                <w:vertAlign w:val="baseline"/>
              </w:rPr>
              <w:t>，占空比</w:t>
            </w:r>
            <w:r>
              <w:rPr>
                <w:rFonts w:hint="eastAsia" w:ascii="宋体" w:hAnsi="宋体" w:eastAsia="宋体" w:cs="宋体"/>
                <w:b w:val="0"/>
                <w:i w:val="0"/>
                <w:caps w:val="0"/>
                <w:color w:val="494949"/>
                <w:spacing w:val="0"/>
                <w:sz w:val="21"/>
                <w:szCs w:val="21"/>
                <w:bdr w:val="none" w:color="auto" w:sz="0" w:space="0"/>
                <w:vertAlign w:val="baseline"/>
                <w:lang w:val="en-US"/>
              </w:rPr>
              <w:t>50%</w:t>
            </w:r>
            <w:r>
              <w:rPr>
                <w:rFonts w:hint="eastAsia" w:ascii="宋体" w:hAnsi="宋体" w:eastAsia="宋体" w:cs="宋体"/>
                <w:b w:val="0"/>
                <w:i w:val="0"/>
                <w:caps w:val="0"/>
                <w:color w:val="494949"/>
                <w:spacing w:val="0"/>
                <w:sz w:val="21"/>
                <w:szCs w:val="21"/>
                <w:bdr w:val="none" w:color="auto" w:sz="0" w:space="0"/>
                <w:vertAlign w:val="baseline"/>
              </w:rPr>
              <w:t>高低边调制、</w:t>
            </w:r>
            <w:r>
              <w:rPr>
                <w:rFonts w:hint="eastAsia" w:ascii="宋体" w:hAnsi="宋体" w:eastAsia="宋体" w:cs="宋体"/>
                <w:b w:val="0"/>
                <w:i w:val="0"/>
                <w:caps w:val="0"/>
                <w:color w:val="494949"/>
                <w:spacing w:val="0"/>
                <w:sz w:val="21"/>
                <w:szCs w:val="21"/>
                <w:bdr w:val="none" w:color="auto" w:sz="0" w:space="0"/>
                <w:vertAlign w:val="baseline"/>
                <w:lang w:val="en-US"/>
              </w:rPr>
              <w:t>54V</w:t>
            </w:r>
            <w:r>
              <w:rPr>
                <w:rFonts w:hint="eastAsia" w:ascii="宋体" w:hAnsi="宋体" w:eastAsia="宋体" w:cs="宋体"/>
                <w:b w:val="0"/>
                <w:i w:val="0"/>
                <w:caps w:val="0"/>
                <w:color w:val="494949"/>
                <w:spacing w:val="0"/>
                <w:sz w:val="21"/>
                <w:szCs w:val="21"/>
                <w:bdr w:val="none" w:color="auto" w:sz="0" w:space="0"/>
                <w:vertAlign w:val="baseline"/>
              </w:rPr>
              <w:t>、空载）；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具备完善的过流保护功能；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申请专利</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项以上或者国内一级刊物或国际期刊或会议发表文章不少于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48"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微波组件小型化高密度互联技术（层间互联）</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掌握微波小型化高密度互联关键技术。</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微波模块多层互联基板技术研究；无源结构研究。</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LTCC</w:t>
            </w:r>
            <w:r>
              <w:rPr>
                <w:rFonts w:hint="eastAsia" w:ascii="宋体" w:hAnsi="宋体" w:eastAsia="宋体" w:cs="宋体"/>
                <w:b w:val="0"/>
                <w:i w:val="0"/>
                <w:caps w:val="0"/>
                <w:color w:val="494949"/>
                <w:spacing w:val="0"/>
                <w:sz w:val="21"/>
                <w:szCs w:val="21"/>
                <w:bdr w:val="none" w:color="auto" w:sz="0" w:space="0"/>
                <w:vertAlign w:val="baseline"/>
              </w:rPr>
              <w:t>基板层间垂直互联，频率范围：</w:t>
            </w:r>
            <w:r>
              <w:rPr>
                <w:rFonts w:hint="eastAsia" w:ascii="宋体" w:hAnsi="宋体" w:eastAsia="宋体" w:cs="宋体"/>
                <w:b w:val="0"/>
                <w:i w:val="0"/>
                <w:caps w:val="0"/>
                <w:color w:val="494949"/>
                <w:spacing w:val="0"/>
                <w:sz w:val="21"/>
                <w:szCs w:val="21"/>
                <w:bdr w:val="none" w:color="auto" w:sz="0" w:space="0"/>
                <w:vertAlign w:val="baseline"/>
                <w:lang w:val="en-US"/>
              </w:rPr>
              <w:t>Ku</w:t>
            </w:r>
            <w:r>
              <w:rPr>
                <w:rFonts w:hint="eastAsia" w:ascii="宋体" w:hAnsi="宋体" w:eastAsia="宋体" w:cs="宋体"/>
                <w:b w:val="0"/>
                <w:i w:val="0"/>
                <w:caps w:val="0"/>
                <w:color w:val="494949"/>
                <w:spacing w:val="0"/>
                <w:sz w:val="21"/>
                <w:szCs w:val="21"/>
                <w:bdr w:val="none" w:color="auto" w:sz="0" w:space="0"/>
                <w:vertAlign w:val="baseline"/>
              </w:rPr>
              <w:t>波段，插入损耗≤</w:t>
            </w:r>
            <w:r>
              <w:rPr>
                <w:rFonts w:hint="eastAsia" w:ascii="宋体" w:hAnsi="宋体" w:eastAsia="宋体" w:cs="宋体"/>
                <w:b w:val="0"/>
                <w:i w:val="0"/>
                <w:caps w:val="0"/>
                <w:color w:val="494949"/>
                <w:spacing w:val="0"/>
                <w:sz w:val="21"/>
                <w:szCs w:val="21"/>
                <w:bdr w:val="none" w:color="auto" w:sz="0" w:space="0"/>
                <w:vertAlign w:val="baseline"/>
                <w:lang w:val="en-US"/>
              </w:rPr>
              <w:t>1.5dB</w:t>
            </w:r>
            <w:r>
              <w:rPr>
                <w:rFonts w:hint="eastAsia" w:ascii="宋体" w:hAnsi="宋体" w:eastAsia="宋体" w:cs="宋体"/>
                <w:b w:val="0"/>
                <w:i w:val="0"/>
                <w:caps w:val="0"/>
                <w:color w:val="494949"/>
                <w:spacing w:val="0"/>
                <w:sz w:val="21"/>
                <w:szCs w:val="21"/>
                <w:bdr w:val="none" w:color="auto" w:sz="0" w:space="0"/>
                <w:vertAlign w:val="baseline"/>
              </w:rPr>
              <w:t>，驻波≤</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微波组件小型化高密度互联技术（板间互联）</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掌握微波小型化高密度互联关键技术。</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微波模块高密度板级三维垂直微波互联技术研究。</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LTCC</w:t>
            </w:r>
            <w:r>
              <w:rPr>
                <w:rFonts w:hint="eastAsia" w:ascii="宋体" w:hAnsi="宋体" w:eastAsia="宋体" w:cs="宋体"/>
                <w:b w:val="0"/>
                <w:i w:val="0"/>
                <w:caps w:val="0"/>
                <w:color w:val="494949"/>
                <w:spacing w:val="0"/>
                <w:sz w:val="21"/>
                <w:szCs w:val="21"/>
                <w:bdr w:val="none" w:color="auto" w:sz="0" w:space="0"/>
                <w:vertAlign w:val="baseline"/>
              </w:rPr>
              <w:t>基板板间垂直互联（板间距≤</w:t>
            </w:r>
            <w:r>
              <w:rPr>
                <w:rFonts w:hint="eastAsia" w:ascii="宋体" w:hAnsi="宋体" w:eastAsia="宋体" w:cs="宋体"/>
                <w:b w:val="0"/>
                <w:i w:val="0"/>
                <w:caps w:val="0"/>
                <w:color w:val="494949"/>
                <w:spacing w:val="0"/>
                <w:sz w:val="21"/>
                <w:szCs w:val="21"/>
                <w:bdr w:val="none" w:color="auto" w:sz="0" w:space="0"/>
                <w:vertAlign w:val="baseline"/>
                <w:lang w:val="en-US"/>
              </w:rPr>
              <w:t>1mm</w:t>
            </w:r>
            <w:r>
              <w:rPr>
                <w:rFonts w:hint="eastAsia" w:ascii="宋体" w:hAnsi="宋体" w:eastAsia="宋体" w:cs="宋体"/>
                <w:b w:val="0"/>
                <w:i w:val="0"/>
                <w:caps w:val="0"/>
                <w:color w:val="494949"/>
                <w:spacing w:val="0"/>
                <w:sz w:val="21"/>
                <w:szCs w:val="21"/>
                <w:bdr w:val="none" w:color="auto" w:sz="0" w:space="0"/>
                <w:vertAlign w:val="baseline"/>
              </w:rPr>
              <w:t>），频率范围：</w:t>
            </w:r>
            <w:r>
              <w:rPr>
                <w:rFonts w:hint="eastAsia" w:ascii="宋体" w:hAnsi="宋体" w:eastAsia="宋体" w:cs="宋体"/>
                <w:b w:val="0"/>
                <w:i w:val="0"/>
                <w:caps w:val="0"/>
                <w:color w:val="494949"/>
                <w:spacing w:val="0"/>
                <w:sz w:val="21"/>
                <w:szCs w:val="21"/>
                <w:bdr w:val="none" w:color="auto" w:sz="0" w:space="0"/>
                <w:vertAlign w:val="baseline"/>
                <w:lang w:val="en-US"/>
              </w:rPr>
              <w:t>Ku</w:t>
            </w:r>
            <w:r>
              <w:rPr>
                <w:rFonts w:hint="eastAsia" w:ascii="宋体" w:hAnsi="宋体" w:eastAsia="宋体" w:cs="宋体"/>
                <w:b w:val="0"/>
                <w:i w:val="0"/>
                <w:caps w:val="0"/>
                <w:color w:val="494949"/>
                <w:spacing w:val="0"/>
                <w:sz w:val="21"/>
                <w:szCs w:val="21"/>
                <w:bdr w:val="none" w:color="auto" w:sz="0" w:space="0"/>
                <w:vertAlign w:val="baseline"/>
              </w:rPr>
              <w:t>波段，插入损耗≤</w:t>
            </w:r>
            <w:r>
              <w:rPr>
                <w:rFonts w:hint="eastAsia" w:ascii="宋体" w:hAnsi="宋体" w:eastAsia="宋体" w:cs="宋体"/>
                <w:b w:val="0"/>
                <w:i w:val="0"/>
                <w:caps w:val="0"/>
                <w:color w:val="494949"/>
                <w:spacing w:val="0"/>
                <w:sz w:val="21"/>
                <w:szCs w:val="21"/>
                <w:bdr w:val="none" w:color="auto" w:sz="0" w:space="0"/>
                <w:vertAlign w:val="baseline"/>
                <w:lang w:val="en-US"/>
              </w:rPr>
              <w:t>3dB</w:t>
            </w:r>
            <w:r>
              <w:rPr>
                <w:rFonts w:hint="eastAsia" w:ascii="宋体" w:hAnsi="宋体" w:eastAsia="宋体" w:cs="宋体"/>
                <w:b w:val="0"/>
                <w:i w:val="0"/>
                <w:caps w:val="0"/>
                <w:color w:val="494949"/>
                <w:spacing w:val="0"/>
                <w:sz w:val="21"/>
                <w:szCs w:val="21"/>
                <w:bdr w:val="none" w:color="auto" w:sz="0" w:space="0"/>
                <w:vertAlign w:val="baseline"/>
              </w:rPr>
              <w:t>，驻波≤</w:t>
            </w:r>
            <w:r>
              <w:rPr>
                <w:rFonts w:hint="eastAsia" w:ascii="宋体" w:hAnsi="宋体" w:eastAsia="宋体" w:cs="宋体"/>
                <w:b w:val="0"/>
                <w:i w:val="0"/>
                <w:caps w:val="0"/>
                <w:color w:val="494949"/>
                <w:spacing w:val="0"/>
                <w:sz w:val="21"/>
                <w:szCs w:val="21"/>
                <w:bdr w:val="none" w:color="auto" w:sz="0" w:space="0"/>
                <w:vertAlign w:val="baseline"/>
                <w:lang w:val="en-US"/>
              </w:rPr>
              <w:t>2.2</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80"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快捷变间接式频率综合成技术研究</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研究间接式频率合成技术的锁定机理，获得减小频率锁定时间的关键技术。</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间接式频率合成技术频率锁定机理分析；快捷变间接式频率合成技术方法研究。</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频率范围：</w:t>
            </w:r>
            <w:r>
              <w:rPr>
                <w:rFonts w:hint="eastAsia" w:ascii="宋体" w:hAnsi="宋体" w:eastAsia="宋体" w:cs="宋体"/>
                <w:b w:val="0"/>
                <w:i w:val="0"/>
                <w:caps w:val="0"/>
                <w:color w:val="494949"/>
                <w:spacing w:val="0"/>
                <w:sz w:val="21"/>
                <w:szCs w:val="21"/>
                <w:bdr w:val="none" w:color="auto" w:sz="0" w:space="0"/>
                <w:vertAlign w:val="baseline"/>
                <w:lang w:val="en-US"/>
              </w:rPr>
              <w:t>2~18GHz</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频率建立时间（</w:t>
            </w:r>
            <w:r>
              <w:rPr>
                <w:rFonts w:hint="eastAsia" w:ascii="宋体" w:hAnsi="宋体" w:eastAsia="宋体" w:cs="宋体"/>
                <w:b w:val="0"/>
                <w:i w:val="0"/>
                <w:caps w:val="0"/>
                <w:color w:val="494949"/>
                <w:spacing w:val="0"/>
                <w:sz w:val="21"/>
                <w:szCs w:val="21"/>
                <w:bdr w:val="none" w:color="auto" w:sz="0" w:space="0"/>
                <w:vertAlign w:val="baseline"/>
                <w:lang w:val="en-US"/>
              </w:rPr>
              <w:t>2/18GHz</w:t>
            </w:r>
            <w:r>
              <w:rPr>
                <w:rFonts w:hint="eastAsia" w:ascii="宋体" w:hAnsi="宋体" w:eastAsia="宋体" w:cs="宋体"/>
                <w:b w:val="0"/>
                <w:i w:val="0"/>
                <w:caps w:val="0"/>
                <w:color w:val="494949"/>
                <w:spacing w:val="0"/>
                <w:sz w:val="21"/>
                <w:szCs w:val="21"/>
                <w:bdr w:val="none" w:color="auto" w:sz="0" w:space="0"/>
                <w:vertAlign w:val="baseline"/>
              </w:rPr>
              <w:t>跳变）：≤</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μ</w:t>
            </w:r>
            <w:r>
              <w:rPr>
                <w:rFonts w:hint="eastAsia" w:ascii="宋体" w:hAnsi="宋体" w:eastAsia="宋体" w:cs="宋体"/>
                <w:b w:val="0"/>
                <w:i w:val="0"/>
                <w:caps w:val="0"/>
                <w:color w:val="494949"/>
                <w:spacing w:val="0"/>
                <w:sz w:val="21"/>
                <w:szCs w:val="21"/>
                <w:bdr w:val="none" w:color="auto" w:sz="0" w:space="0"/>
                <w:vertAlign w:val="baseline"/>
                <w:lang w:val="en-US"/>
              </w:rPr>
              <w:t>s</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国内一级刊物或国际期刊或会议发表文章不少于</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Layout w:type="fixed"/>
          <w:tblCellMar>
            <w:top w:w="0" w:type="dxa"/>
            <w:left w:w="0" w:type="dxa"/>
            <w:bottom w:w="0" w:type="dxa"/>
            <w:right w:w="0" w:type="dxa"/>
          </w:tblCellMar>
        </w:tblPrEx>
        <w:trPr>
          <w:trHeight w:val="350"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嵌入式存储器内建自测试和自修复技术应用研究</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掌握</w:t>
            </w:r>
            <w:r>
              <w:rPr>
                <w:rFonts w:hint="eastAsia" w:ascii="宋体" w:hAnsi="宋体" w:eastAsia="宋体" w:cs="宋体"/>
                <w:b w:val="0"/>
                <w:i w:val="0"/>
                <w:caps w:val="0"/>
                <w:color w:val="494949"/>
                <w:spacing w:val="0"/>
                <w:sz w:val="21"/>
                <w:szCs w:val="21"/>
                <w:bdr w:val="none" w:color="auto" w:sz="0" w:space="0"/>
                <w:vertAlign w:val="baseline"/>
                <w:lang w:val="en-US"/>
              </w:rPr>
              <w:t>SoC</w:t>
            </w:r>
            <w:r>
              <w:rPr>
                <w:rFonts w:hint="eastAsia" w:ascii="宋体" w:hAnsi="宋体" w:eastAsia="宋体" w:cs="宋体"/>
                <w:b w:val="0"/>
                <w:i w:val="0"/>
                <w:caps w:val="0"/>
                <w:color w:val="494949"/>
                <w:spacing w:val="0"/>
                <w:sz w:val="21"/>
                <w:szCs w:val="21"/>
                <w:bdr w:val="none" w:color="auto" w:sz="0" w:space="0"/>
                <w:vertAlign w:val="baseline"/>
              </w:rPr>
              <w:t>设计中嵌入式存储器的内建自测试和自修复设计实现与应用测试实现技术。</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SRAM</w:t>
            </w:r>
            <w:r>
              <w:rPr>
                <w:rFonts w:hint="eastAsia" w:ascii="宋体" w:hAnsi="宋体" w:eastAsia="宋体" w:cs="宋体"/>
                <w:b w:val="0"/>
                <w:i w:val="0"/>
                <w:caps w:val="0"/>
                <w:color w:val="494949"/>
                <w:spacing w:val="0"/>
                <w:sz w:val="21"/>
                <w:szCs w:val="21"/>
                <w:bdr w:val="none" w:color="auto" w:sz="0" w:space="0"/>
                <w:vertAlign w:val="baseline"/>
              </w:rPr>
              <w:t>单元</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阵列的失效故障模型建立，内建自测试向量产生算法设计，内建冗余分析和自修复策略方案设计，存储器内建自测试和自修复电路设计实现与仿真验证，带冗余存储单元的存储器设计，存储器内建自测试和自修复电路在</w:t>
            </w:r>
            <w:r>
              <w:rPr>
                <w:rFonts w:hint="eastAsia" w:ascii="宋体" w:hAnsi="宋体" w:eastAsia="宋体" w:cs="宋体"/>
                <w:b w:val="0"/>
                <w:i w:val="0"/>
                <w:caps w:val="0"/>
                <w:color w:val="494949"/>
                <w:spacing w:val="0"/>
                <w:sz w:val="21"/>
                <w:szCs w:val="21"/>
                <w:bdr w:val="none" w:color="auto" w:sz="0" w:space="0"/>
                <w:vertAlign w:val="baseline"/>
                <w:lang w:val="en-US"/>
              </w:rPr>
              <w:t>SoC</w:t>
            </w:r>
            <w:r>
              <w:rPr>
                <w:rFonts w:hint="eastAsia" w:ascii="宋体" w:hAnsi="宋体" w:eastAsia="宋体" w:cs="宋体"/>
                <w:b w:val="0"/>
                <w:i w:val="0"/>
                <w:caps w:val="0"/>
                <w:color w:val="494949"/>
                <w:spacing w:val="0"/>
                <w:sz w:val="21"/>
                <w:szCs w:val="21"/>
                <w:bdr w:val="none" w:color="auto" w:sz="0" w:space="0"/>
                <w:vertAlign w:val="baseline"/>
              </w:rPr>
              <w:t>中的集成设计实现，验证设计流片与应用测试分析。</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基于</w:t>
            </w:r>
            <w:r>
              <w:rPr>
                <w:rFonts w:hint="eastAsia" w:ascii="宋体" w:hAnsi="宋体" w:eastAsia="宋体" w:cs="宋体"/>
                <w:b w:val="0"/>
                <w:i w:val="0"/>
                <w:caps w:val="0"/>
                <w:color w:val="494949"/>
                <w:spacing w:val="0"/>
                <w:sz w:val="21"/>
                <w:szCs w:val="21"/>
                <w:bdr w:val="none" w:color="auto" w:sz="0" w:space="0"/>
                <w:vertAlign w:val="baseline"/>
                <w:lang w:val="en-US"/>
              </w:rPr>
              <w:t>90nm</w:t>
            </w:r>
            <w:r>
              <w:rPr>
                <w:rFonts w:hint="eastAsia" w:ascii="宋体" w:hAnsi="宋体" w:eastAsia="宋体" w:cs="宋体"/>
                <w:b w:val="0"/>
                <w:i w:val="0"/>
                <w:caps w:val="0"/>
                <w:color w:val="494949"/>
                <w:spacing w:val="0"/>
                <w:sz w:val="21"/>
                <w:szCs w:val="21"/>
                <w:bdr w:val="none" w:color="auto" w:sz="0" w:space="0"/>
                <w:vertAlign w:val="baseline"/>
              </w:rPr>
              <w:t>以下深亚微米工艺开展嵌入式存储器（</w:t>
            </w:r>
            <w:r>
              <w:rPr>
                <w:rFonts w:hint="eastAsia" w:ascii="宋体" w:hAnsi="宋体" w:eastAsia="宋体" w:cs="宋体"/>
                <w:b w:val="0"/>
                <w:i w:val="0"/>
                <w:caps w:val="0"/>
                <w:color w:val="494949"/>
                <w:spacing w:val="0"/>
                <w:sz w:val="21"/>
                <w:szCs w:val="21"/>
                <w:bdr w:val="none" w:color="auto" w:sz="0" w:space="0"/>
                <w:vertAlign w:val="baseline"/>
                <w:lang w:val="en-US"/>
              </w:rPr>
              <w:t>SRAM/Flash</w:t>
            </w:r>
            <w:r>
              <w:rPr>
                <w:rFonts w:hint="eastAsia" w:ascii="宋体" w:hAnsi="宋体" w:eastAsia="宋体" w:cs="宋体"/>
                <w:b w:val="0"/>
                <w:i w:val="0"/>
                <w:caps w:val="0"/>
                <w:color w:val="494949"/>
                <w:spacing w:val="0"/>
                <w:sz w:val="21"/>
                <w:szCs w:val="21"/>
                <w:bdr w:val="none" w:color="auto" w:sz="0" w:space="0"/>
                <w:vertAlign w:val="baseline"/>
              </w:rPr>
              <w:t>等）的内建自测试和自修复电路设计实现，在超过</w:t>
            </w:r>
            <w:r>
              <w:rPr>
                <w:rFonts w:hint="eastAsia" w:ascii="宋体" w:hAnsi="宋体" w:eastAsia="宋体" w:cs="宋体"/>
                <w:b w:val="0"/>
                <w:i w:val="0"/>
                <w:caps w:val="0"/>
                <w:color w:val="494949"/>
                <w:spacing w:val="0"/>
                <w:sz w:val="21"/>
                <w:szCs w:val="21"/>
                <w:bdr w:val="none" w:color="auto" w:sz="0" w:space="0"/>
                <w:vertAlign w:val="baseline"/>
                <w:lang w:val="en-US"/>
              </w:rPr>
              <w:t>50</w:t>
            </w:r>
            <w:r>
              <w:rPr>
                <w:rFonts w:hint="eastAsia" w:ascii="宋体" w:hAnsi="宋体" w:eastAsia="宋体" w:cs="宋体"/>
                <w:b w:val="0"/>
                <w:i w:val="0"/>
                <w:caps w:val="0"/>
                <w:color w:val="494949"/>
                <w:spacing w:val="0"/>
                <w:sz w:val="21"/>
                <w:szCs w:val="21"/>
                <w:bdr w:val="none" w:color="auto" w:sz="0" w:space="0"/>
                <w:vertAlign w:val="baseline"/>
              </w:rPr>
              <w:t>万门规模的电路中实现集成设计，流片后并实现应用测试验证；申请国内</w:t>
            </w:r>
            <w:r>
              <w:rPr>
                <w:rFonts w:hint="eastAsia" w:ascii="宋体" w:hAnsi="宋体" w:eastAsia="宋体" w:cs="宋体"/>
                <w:b w:val="0"/>
                <w:i w:val="0"/>
                <w:caps w:val="0"/>
                <w:color w:val="494949"/>
                <w:spacing w:val="0"/>
                <w:sz w:val="21"/>
                <w:szCs w:val="21"/>
                <w:bdr w:val="none" w:color="auto" w:sz="0" w:space="0"/>
                <w:vertAlign w:val="baseline"/>
                <w:lang w:val="en-US"/>
              </w:rPr>
              <w:t>/</w:t>
            </w:r>
            <w:r>
              <w:rPr>
                <w:rFonts w:hint="eastAsia" w:ascii="宋体" w:hAnsi="宋体" w:eastAsia="宋体" w:cs="宋体"/>
                <w:b w:val="0"/>
                <w:i w:val="0"/>
                <w:caps w:val="0"/>
                <w:color w:val="494949"/>
                <w:spacing w:val="0"/>
                <w:sz w:val="21"/>
                <w:szCs w:val="21"/>
                <w:bdr w:val="none" w:color="auto" w:sz="0" w:space="0"/>
                <w:vertAlign w:val="baseline"/>
              </w:rPr>
              <w:t>国际专利</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项，国内一级刊物或国际期刊或会议发表文章</w:t>
            </w:r>
            <w:r>
              <w:rPr>
                <w:rFonts w:hint="eastAsia" w:ascii="宋体" w:hAnsi="宋体" w:eastAsia="宋体" w:cs="宋体"/>
                <w:b w:val="0"/>
                <w:i w:val="0"/>
                <w:caps w:val="0"/>
                <w:color w:val="494949"/>
                <w:spacing w:val="0"/>
                <w:sz w:val="21"/>
                <w:szCs w:val="21"/>
                <w:bdr w:val="none" w:color="auto" w:sz="0" w:space="0"/>
                <w:vertAlign w:val="baseline"/>
                <w:lang w:val="en-US"/>
              </w:rPr>
              <w:t>1</w:t>
            </w:r>
            <w:r>
              <w:rPr>
                <w:rFonts w:hint="eastAsia" w:ascii="宋体" w:hAnsi="宋体" w:eastAsia="宋体" w:cs="宋体"/>
                <w:b w:val="0"/>
                <w:i w:val="0"/>
                <w:caps w:val="0"/>
                <w:color w:val="494949"/>
                <w:spacing w:val="0"/>
                <w:sz w:val="21"/>
                <w:szCs w:val="21"/>
                <w:bdr w:val="none" w:color="auto" w:sz="0" w:space="0"/>
                <w:vertAlign w:val="baseline"/>
              </w:rPr>
              <w:t>篇以上。</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9" w:hRule="atLeast"/>
          <w:tblCellSpacing w:w="15" w:type="dxa"/>
        </w:trPr>
        <w:tc>
          <w:tcPr>
            <w:tcW w:w="153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三相</w:t>
            </w:r>
            <w:r>
              <w:rPr>
                <w:rFonts w:hint="eastAsia" w:ascii="宋体" w:hAnsi="宋体" w:eastAsia="宋体" w:cs="宋体"/>
                <w:b w:val="0"/>
                <w:i w:val="0"/>
                <w:caps w:val="0"/>
                <w:color w:val="494949"/>
                <w:spacing w:val="0"/>
                <w:sz w:val="21"/>
                <w:szCs w:val="21"/>
                <w:bdr w:val="none" w:color="auto" w:sz="0" w:space="0"/>
                <w:vertAlign w:val="baseline"/>
                <w:lang w:val="en-US"/>
              </w:rPr>
              <w:t>PFC</w:t>
            </w:r>
            <w:r>
              <w:rPr>
                <w:rFonts w:hint="eastAsia" w:ascii="宋体" w:hAnsi="宋体" w:eastAsia="宋体" w:cs="宋体"/>
                <w:b w:val="0"/>
                <w:i w:val="0"/>
                <w:caps w:val="0"/>
                <w:color w:val="494949"/>
                <w:spacing w:val="0"/>
                <w:sz w:val="21"/>
                <w:szCs w:val="21"/>
                <w:bdr w:val="none" w:color="auto" w:sz="0" w:space="0"/>
                <w:vertAlign w:val="baseline"/>
              </w:rPr>
              <w:t>技术</w:t>
            </w:r>
          </w:p>
        </w:tc>
        <w:tc>
          <w:tcPr>
            <w:tcW w:w="1792"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掌握三相</w:t>
            </w:r>
            <w:r>
              <w:rPr>
                <w:rFonts w:hint="eastAsia" w:ascii="宋体" w:hAnsi="宋体" w:eastAsia="宋体" w:cs="宋体"/>
                <w:b w:val="0"/>
                <w:i w:val="0"/>
                <w:caps w:val="0"/>
                <w:color w:val="494949"/>
                <w:spacing w:val="0"/>
                <w:sz w:val="21"/>
                <w:szCs w:val="21"/>
                <w:bdr w:val="none" w:color="auto" w:sz="0" w:space="0"/>
                <w:vertAlign w:val="baseline"/>
                <w:lang w:val="en-US"/>
              </w:rPr>
              <w:t>PFC</w:t>
            </w:r>
            <w:r>
              <w:rPr>
                <w:rFonts w:hint="eastAsia" w:ascii="宋体" w:hAnsi="宋体" w:eastAsia="宋体" w:cs="宋体"/>
                <w:b w:val="0"/>
                <w:i w:val="0"/>
                <w:caps w:val="0"/>
                <w:color w:val="494949"/>
                <w:spacing w:val="0"/>
                <w:sz w:val="21"/>
                <w:szCs w:val="21"/>
                <w:bdr w:val="none" w:color="auto" w:sz="0" w:space="0"/>
                <w:vertAlign w:val="baseline"/>
              </w:rPr>
              <w:t>高效功率因数校正拓扑结构及核心控制算法。</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开展三相</w:t>
            </w:r>
            <w:r>
              <w:rPr>
                <w:rFonts w:hint="eastAsia" w:ascii="宋体" w:hAnsi="宋体" w:eastAsia="宋体" w:cs="宋体"/>
                <w:b w:val="0"/>
                <w:i w:val="0"/>
                <w:caps w:val="0"/>
                <w:color w:val="494949"/>
                <w:spacing w:val="0"/>
                <w:sz w:val="21"/>
                <w:szCs w:val="21"/>
                <w:bdr w:val="none" w:color="auto" w:sz="0" w:space="0"/>
                <w:vertAlign w:val="baseline"/>
                <w:lang w:val="en-US"/>
              </w:rPr>
              <w:t>PFC</w:t>
            </w:r>
            <w:r>
              <w:rPr>
                <w:rFonts w:hint="eastAsia" w:ascii="宋体" w:hAnsi="宋体" w:eastAsia="宋体" w:cs="宋体"/>
                <w:b w:val="0"/>
                <w:i w:val="0"/>
                <w:caps w:val="0"/>
                <w:color w:val="494949"/>
                <w:spacing w:val="0"/>
                <w:sz w:val="21"/>
                <w:szCs w:val="21"/>
                <w:bdr w:val="none" w:color="auto" w:sz="0" w:space="0"/>
                <w:vertAlign w:val="baseline"/>
              </w:rPr>
              <w:t>高效拓扑结构设计技术研究；开展核心控制算法研究。</w:t>
            </w:r>
          </w:p>
        </w:tc>
        <w:tc>
          <w:tcPr>
            <w:tcW w:w="410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频率</w:t>
            </w:r>
            <w:r>
              <w:rPr>
                <w:rFonts w:hint="eastAsia" w:ascii="宋体" w:hAnsi="宋体" w:eastAsia="宋体" w:cs="宋体"/>
                <w:b w:val="0"/>
                <w:i w:val="0"/>
                <w:caps w:val="0"/>
                <w:color w:val="494949"/>
                <w:spacing w:val="0"/>
                <w:sz w:val="21"/>
                <w:szCs w:val="21"/>
                <w:bdr w:val="none" w:color="auto" w:sz="0" w:space="0"/>
                <w:vertAlign w:val="baseline"/>
                <w:lang w:val="en-US"/>
              </w:rPr>
              <w:t>45Hz~800Hz</w:t>
            </w:r>
            <w:r>
              <w:rPr>
                <w:rFonts w:hint="eastAsia" w:ascii="宋体" w:hAnsi="宋体" w:eastAsia="宋体" w:cs="宋体"/>
                <w:b w:val="0"/>
                <w:i w:val="0"/>
                <w:caps w:val="0"/>
                <w:color w:val="494949"/>
                <w:spacing w:val="0"/>
                <w:sz w:val="21"/>
                <w:szCs w:val="21"/>
                <w:bdr w:val="none" w:color="auto" w:sz="0" w:space="0"/>
                <w:vertAlign w:val="baseline"/>
              </w:rPr>
              <w:t>；输出功率</w:t>
            </w:r>
            <w:r>
              <w:rPr>
                <w:rFonts w:hint="eastAsia" w:ascii="宋体" w:hAnsi="宋体" w:eastAsia="宋体" w:cs="宋体"/>
                <w:b w:val="0"/>
                <w:i w:val="0"/>
                <w:caps w:val="0"/>
                <w:color w:val="494949"/>
                <w:spacing w:val="0"/>
                <w:sz w:val="21"/>
                <w:szCs w:val="21"/>
                <w:bdr w:val="none" w:color="auto" w:sz="0" w:space="0"/>
                <w:vertAlign w:val="baseline"/>
                <w:lang w:val="en-US"/>
              </w:rPr>
              <w:t>1500W</w:t>
            </w:r>
            <w:r>
              <w:rPr>
                <w:rFonts w:hint="eastAsia" w:ascii="宋体" w:hAnsi="宋体" w:eastAsia="宋体" w:cs="宋体"/>
                <w:b w:val="0"/>
                <w:i w:val="0"/>
                <w:caps w:val="0"/>
                <w:color w:val="494949"/>
                <w:spacing w:val="0"/>
                <w:sz w:val="21"/>
                <w:szCs w:val="21"/>
                <w:bdr w:val="none" w:color="auto" w:sz="0" w:space="0"/>
                <w:vertAlign w:val="baseline"/>
              </w:rPr>
              <w:t>；</w:t>
            </w:r>
            <w:r>
              <w:rPr>
                <w:rFonts w:hint="eastAsia" w:ascii="宋体" w:hAnsi="宋体" w:eastAsia="宋体" w:cs="宋体"/>
                <w:b w:val="0"/>
                <w:i w:val="0"/>
                <w:caps w:val="0"/>
                <w:color w:val="494949"/>
                <w:spacing w:val="0"/>
                <w:sz w:val="21"/>
                <w:szCs w:val="21"/>
                <w:bdr w:val="none" w:color="auto" w:sz="0" w:space="0"/>
                <w:vertAlign w:val="baseline"/>
                <w:lang w:val="en-US"/>
              </w:rPr>
              <w:t>THD</w:t>
            </w:r>
            <w:r>
              <w:rPr>
                <w:rFonts w:hint="eastAsia" w:ascii="宋体" w:hAnsi="宋体" w:eastAsia="宋体" w:cs="宋体"/>
                <w:b w:val="0"/>
                <w:i w:val="0"/>
                <w:caps w:val="0"/>
                <w:color w:val="494949"/>
                <w:spacing w:val="0"/>
                <w:sz w:val="21"/>
                <w:szCs w:val="21"/>
                <w:bdr w:val="none" w:color="auto" w:sz="0" w:space="0"/>
                <w:vertAlign w:val="baseline"/>
              </w:rPr>
              <w:t>≤</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；功率因素≥</w:t>
            </w:r>
            <w:r>
              <w:rPr>
                <w:rFonts w:hint="eastAsia" w:ascii="宋体" w:hAnsi="宋体" w:eastAsia="宋体" w:cs="宋体"/>
                <w:b w:val="0"/>
                <w:i w:val="0"/>
                <w:caps w:val="0"/>
                <w:color w:val="494949"/>
                <w:spacing w:val="0"/>
                <w:sz w:val="21"/>
                <w:szCs w:val="21"/>
                <w:bdr w:val="none" w:color="auto" w:sz="0" w:space="0"/>
                <w:vertAlign w:val="baseline"/>
                <w:lang w:val="en-US"/>
              </w:rPr>
              <w:t>0.98</w:t>
            </w:r>
            <w:r>
              <w:rPr>
                <w:rFonts w:hint="eastAsia" w:ascii="宋体" w:hAnsi="宋体" w:eastAsia="宋体" w:cs="宋体"/>
                <w:b w:val="0"/>
                <w:i w:val="0"/>
                <w:caps w:val="0"/>
                <w:color w:val="494949"/>
                <w:spacing w:val="0"/>
                <w:sz w:val="21"/>
                <w:szCs w:val="2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rPr>
              <w:t>申请专利</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项、发表一级期刊论文</w:t>
            </w:r>
            <w:r>
              <w:rPr>
                <w:rFonts w:hint="eastAsia" w:ascii="宋体" w:hAnsi="宋体" w:eastAsia="宋体" w:cs="宋体"/>
                <w:b w:val="0"/>
                <w:i w:val="0"/>
                <w:caps w:val="0"/>
                <w:color w:val="494949"/>
                <w:spacing w:val="0"/>
                <w:sz w:val="21"/>
                <w:szCs w:val="21"/>
                <w:bdr w:val="none" w:color="auto" w:sz="0" w:space="0"/>
                <w:vertAlign w:val="baseline"/>
                <w:lang w:val="en-US"/>
              </w:rPr>
              <w:t>2</w:t>
            </w:r>
            <w:r>
              <w:rPr>
                <w:rFonts w:hint="eastAsia" w:ascii="宋体" w:hAnsi="宋体" w:eastAsia="宋体" w:cs="宋体"/>
                <w:b w:val="0"/>
                <w:i w:val="0"/>
                <w:caps w:val="0"/>
                <w:color w:val="494949"/>
                <w:spacing w:val="0"/>
                <w:sz w:val="21"/>
                <w:szCs w:val="21"/>
                <w:bdr w:val="none" w:color="auto" w:sz="0" w:space="0"/>
                <w:vertAlign w:val="baseline"/>
              </w:rPr>
              <w:t>篇以上。</w:t>
            </w:r>
          </w:p>
        </w:tc>
        <w:tc>
          <w:tcPr>
            <w:tcW w:w="856"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rPr>
                <w:rFonts w:hint="eastAsia" w:ascii="宋体" w:hAnsi="宋体" w:eastAsia="宋体" w:cs="宋体"/>
              </w:rPr>
            </w:pPr>
            <w:r>
              <w:rPr>
                <w:rFonts w:hint="eastAsia" w:ascii="宋体" w:hAnsi="宋体" w:eastAsia="宋体" w:cs="宋体"/>
                <w:b w:val="0"/>
                <w:i w:val="0"/>
                <w:caps w:val="0"/>
                <w:color w:val="494949"/>
                <w:spacing w:val="0"/>
                <w:sz w:val="21"/>
                <w:szCs w:val="21"/>
                <w:bdr w:val="none" w:color="auto" w:sz="0" w:space="0"/>
                <w:vertAlign w:val="baseline"/>
                <w:lang w:val="en-US"/>
              </w:rPr>
              <w:t>2016~2018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textAlignment w:val="baseline"/>
        <w:rPr>
          <w:rFonts w:hint="eastAsia" w:ascii="宋体" w:hAnsi="宋体" w:eastAsia="宋体" w:cs="宋体"/>
          <w:b w:val="0"/>
          <w:i w:val="0"/>
          <w:caps w:val="0"/>
          <w:color w:val="494949"/>
          <w:spacing w:val="0"/>
          <w:sz w:val="21"/>
          <w:szCs w:val="21"/>
          <w:lang w:eastAsia="zh-CN"/>
        </w:rPr>
      </w:pPr>
      <w:bookmarkStart w:id="0" w:name="_GoBack"/>
      <w:bookmarkEnd w:id="0"/>
    </w:p>
    <w:sectPr>
      <w:pgSz w:w="11850" w:h="16783"/>
      <w:pgMar w:top="567" w:right="567" w:bottom="567" w:left="567" w:header="720" w:footer="720" w:gutter="0"/>
      <w:lnNumType w:countBy="0" w:distance="36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Ying Hei S">
    <w:altName w:val="Latha"/>
    <w:panose1 w:val="00000000000000000000"/>
    <w:charset w:val="00"/>
    <w:family w:val="auto"/>
    <w:pitch w:val="default"/>
    <w:sig w:usb0="00000000" w:usb1="00000000" w:usb2="00000000" w:usb3="00000000" w:csb0="00000000" w:csb1="00000000"/>
  </w:font>
  <w:font w:name="STKai">
    <w:altName w:val="Latha"/>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日文毛笔">
    <w:altName w:val="MS UI Gothic"/>
    <w:panose1 w:val="02000609000000000000"/>
    <w:charset w:val="80"/>
    <w:family w:val="auto"/>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Shruti">
    <w:panose1 w:val="020B0502040204020203"/>
    <w:charset w:val="00"/>
    <w:family w:val="auto"/>
    <w:pitch w:val="default"/>
    <w:sig w:usb0="0004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5FAE8F6F96C59ED1">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01D23"/>
    <w:rsid w:val="00FE124B"/>
    <w:rsid w:val="01741597"/>
    <w:rsid w:val="01E610CA"/>
    <w:rsid w:val="027707DE"/>
    <w:rsid w:val="03F655A5"/>
    <w:rsid w:val="05830686"/>
    <w:rsid w:val="05F470F5"/>
    <w:rsid w:val="07A7235A"/>
    <w:rsid w:val="08481659"/>
    <w:rsid w:val="087C40FD"/>
    <w:rsid w:val="08B971D3"/>
    <w:rsid w:val="09207D56"/>
    <w:rsid w:val="093E1CDF"/>
    <w:rsid w:val="09875065"/>
    <w:rsid w:val="0B447484"/>
    <w:rsid w:val="0B5453CE"/>
    <w:rsid w:val="0C4B40D7"/>
    <w:rsid w:val="0CAE7D73"/>
    <w:rsid w:val="0D0A3B7F"/>
    <w:rsid w:val="0DE077E3"/>
    <w:rsid w:val="0E7953EA"/>
    <w:rsid w:val="0FD02C17"/>
    <w:rsid w:val="11070414"/>
    <w:rsid w:val="11245821"/>
    <w:rsid w:val="13FA0E51"/>
    <w:rsid w:val="154B0F6C"/>
    <w:rsid w:val="15A472CA"/>
    <w:rsid w:val="15CA330F"/>
    <w:rsid w:val="16097418"/>
    <w:rsid w:val="177215A6"/>
    <w:rsid w:val="18A727B1"/>
    <w:rsid w:val="19455F85"/>
    <w:rsid w:val="1D493B4C"/>
    <w:rsid w:val="1E01770F"/>
    <w:rsid w:val="1E0215D8"/>
    <w:rsid w:val="20CE15EB"/>
    <w:rsid w:val="21292B3C"/>
    <w:rsid w:val="234E2DED"/>
    <w:rsid w:val="239F6D00"/>
    <w:rsid w:val="248C2CDA"/>
    <w:rsid w:val="250410BE"/>
    <w:rsid w:val="25940382"/>
    <w:rsid w:val="27B834E7"/>
    <w:rsid w:val="28BB20E4"/>
    <w:rsid w:val="29661FDB"/>
    <w:rsid w:val="2A2B60E8"/>
    <w:rsid w:val="2AC472E8"/>
    <w:rsid w:val="2AF35A25"/>
    <w:rsid w:val="2C584E3F"/>
    <w:rsid w:val="2CAB3630"/>
    <w:rsid w:val="2CD9269C"/>
    <w:rsid w:val="2CDB222F"/>
    <w:rsid w:val="2D1F7107"/>
    <w:rsid w:val="2DD1294E"/>
    <w:rsid w:val="2E841D14"/>
    <w:rsid w:val="2E941D53"/>
    <w:rsid w:val="2EAA0E5A"/>
    <w:rsid w:val="2EFD7D91"/>
    <w:rsid w:val="2F1D3097"/>
    <w:rsid w:val="30333B5B"/>
    <w:rsid w:val="30B95533"/>
    <w:rsid w:val="30DD1765"/>
    <w:rsid w:val="313600CA"/>
    <w:rsid w:val="3285218D"/>
    <w:rsid w:val="33DF24DF"/>
    <w:rsid w:val="342E1236"/>
    <w:rsid w:val="35CF0915"/>
    <w:rsid w:val="36155AB1"/>
    <w:rsid w:val="364565EF"/>
    <w:rsid w:val="36580BCE"/>
    <w:rsid w:val="379828A4"/>
    <w:rsid w:val="38F3728E"/>
    <w:rsid w:val="39AC09C1"/>
    <w:rsid w:val="39BB5A76"/>
    <w:rsid w:val="3A0A3DDA"/>
    <w:rsid w:val="3A34705D"/>
    <w:rsid w:val="3AA34668"/>
    <w:rsid w:val="3ABA7127"/>
    <w:rsid w:val="3B3869D1"/>
    <w:rsid w:val="3BA415E8"/>
    <w:rsid w:val="3C1A13EA"/>
    <w:rsid w:val="3C4117EF"/>
    <w:rsid w:val="3C6461A3"/>
    <w:rsid w:val="3E0044BD"/>
    <w:rsid w:val="3E2345E3"/>
    <w:rsid w:val="3E5950BB"/>
    <w:rsid w:val="3E845B4F"/>
    <w:rsid w:val="416E37C7"/>
    <w:rsid w:val="43FE46FB"/>
    <w:rsid w:val="45774E6D"/>
    <w:rsid w:val="45F4636F"/>
    <w:rsid w:val="46014FA9"/>
    <w:rsid w:val="46472610"/>
    <w:rsid w:val="477802E8"/>
    <w:rsid w:val="47943784"/>
    <w:rsid w:val="489330B4"/>
    <w:rsid w:val="49427DC6"/>
    <w:rsid w:val="496E39CE"/>
    <w:rsid w:val="49AF4AA1"/>
    <w:rsid w:val="49D35A1F"/>
    <w:rsid w:val="4A3F33A5"/>
    <w:rsid w:val="4AE90EEC"/>
    <w:rsid w:val="4BBC004C"/>
    <w:rsid w:val="4BE833E0"/>
    <w:rsid w:val="4C0E3675"/>
    <w:rsid w:val="4C1342CF"/>
    <w:rsid w:val="4C6D2E76"/>
    <w:rsid w:val="4CB62B89"/>
    <w:rsid w:val="4CF93349"/>
    <w:rsid w:val="4D344438"/>
    <w:rsid w:val="4D860E59"/>
    <w:rsid w:val="4D951EC0"/>
    <w:rsid w:val="4DE22C5C"/>
    <w:rsid w:val="4E0830C4"/>
    <w:rsid w:val="50165E99"/>
    <w:rsid w:val="504E5068"/>
    <w:rsid w:val="50837DE2"/>
    <w:rsid w:val="51475B97"/>
    <w:rsid w:val="51A84C61"/>
    <w:rsid w:val="51FE109F"/>
    <w:rsid w:val="524E2E97"/>
    <w:rsid w:val="52CA580E"/>
    <w:rsid w:val="53685CF8"/>
    <w:rsid w:val="548012B0"/>
    <w:rsid w:val="55134753"/>
    <w:rsid w:val="552D058D"/>
    <w:rsid w:val="55381D87"/>
    <w:rsid w:val="55ED57FF"/>
    <w:rsid w:val="56DD58B8"/>
    <w:rsid w:val="575727AA"/>
    <w:rsid w:val="57A87D90"/>
    <w:rsid w:val="57B254E3"/>
    <w:rsid w:val="59026A10"/>
    <w:rsid w:val="59B02AD1"/>
    <w:rsid w:val="59BD30B8"/>
    <w:rsid w:val="5A7C2D02"/>
    <w:rsid w:val="5AF374A7"/>
    <w:rsid w:val="5C8E0CBB"/>
    <w:rsid w:val="5CCF7CB9"/>
    <w:rsid w:val="5D09479C"/>
    <w:rsid w:val="5D1D6FE0"/>
    <w:rsid w:val="5E084B1A"/>
    <w:rsid w:val="5E440284"/>
    <w:rsid w:val="5EC819C5"/>
    <w:rsid w:val="5F777BC0"/>
    <w:rsid w:val="600A0A13"/>
    <w:rsid w:val="606F1FC7"/>
    <w:rsid w:val="613B25E9"/>
    <w:rsid w:val="620C062C"/>
    <w:rsid w:val="62A46863"/>
    <w:rsid w:val="62D96A57"/>
    <w:rsid w:val="64921D7D"/>
    <w:rsid w:val="64EF7423"/>
    <w:rsid w:val="65943542"/>
    <w:rsid w:val="65A5218A"/>
    <w:rsid w:val="66B06817"/>
    <w:rsid w:val="66E71BF5"/>
    <w:rsid w:val="67466270"/>
    <w:rsid w:val="67873D42"/>
    <w:rsid w:val="67F6386B"/>
    <w:rsid w:val="688B319D"/>
    <w:rsid w:val="688E405D"/>
    <w:rsid w:val="69F809CE"/>
    <w:rsid w:val="6B741375"/>
    <w:rsid w:val="6BC15EEB"/>
    <w:rsid w:val="6CDB7A4C"/>
    <w:rsid w:val="6D306721"/>
    <w:rsid w:val="6FDE114D"/>
    <w:rsid w:val="71103139"/>
    <w:rsid w:val="71181E4B"/>
    <w:rsid w:val="711A75C1"/>
    <w:rsid w:val="720D60EC"/>
    <w:rsid w:val="737C1169"/>
    <w:rsid w:val="73BA0E03"/>
    <w:rsid w:val="74065B69"/>
    <w:rsid w:val="747A6C0D"/>
    <w:rsid w:val="74A535D5"/>
    <w:rsid w:val="764B7583"/>
    <w:rsid w:val="76907CBA"/>
    <w:rsid w:val="76FE5362"/>
    <w:rsid w:val="77676710"/>
    <w:rsid w:val="77783637"/>
    <w:rsid w:val="77AB2674"/>
    <w:rsid w:val="783A1D37"/>
    <w:rsid w:val="785763B7"/>
    <w:rsid w:val="7A14565C"/>
    <w:rsid w:val="7A886604"/>
    <w:rsid w:val="7AA47C34"/>
    <w:rsid w:val="7CE85DE5"/>
    <w:rsid w:val="7CFF132A"/>
    <w:rsid w:val="7D2A06AF"/>
    <w:rsid w:val="7D3A7B99"/>
    <w:rsid w:val="7D7474D7"/>
    <w:rsid w:val="7E3E1614"/>
    <w:rsid w:val="7E8556D4"/>
    <w:rsid w:val="7ECC7D25"/>
    <w:rsid w:val="7F291B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color w:val="FF6854"/>
      <w:u w:val="none"/>
    </w:rPr>
  </w:style>
  <w:style w:type="character" w:styleId="7">
    <w:name w:val="FollowedHyperlink"/>
    <w:basedOn w:val="5"/>
    <w:qFormat/>
    <w:uiPriority w:val="0"/>
    <w:rPr>
      <w:color w:val="494949"/>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494949"/>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styleId="15">
    <w:name w:val="HTML Keyboard"/>
    <w:basedOn w:val="5"/>
    <w:qFormat/>
    <w:uiPriority w:val="0"/>
    <w:rPr>
      <w:rFonts w:ascii="Courier New" w:hAnsi="Courier New"/>
      <w:color w:val="FF6854"/>
      <w:sz w:val="20"/>
      <w:u w:val="none"/>
    </w:rPr>
  </w:style>
  <w:style w:type="character" w:styleId="16">
    <w:name w:val="HTML Sample"/>
    <w:basedOn w:val="5"/>
    <w:qFormat/>
    <w:uiPriority w:val="0"/>
    <w:rPr>
      <w:rFonts w:ascii="Courier New" w:hAnsi="Courier New"/>
      <w:color w:val="FF6854"/>
      <w:u w:val="none"/>
    </w:rPr>
  </w:style>
  <w:style w:type="character" w:customStyle="1" w:styleId="18">
    <w:name w:val="num_top3"/>
    <w:basedOn w:val="5"/>
    <w:qFormat/>
    <w:uiPriority w:val="0"/>
    <w:rPr>
      <w:shd w:val="clear" w:fill="6491C3"/>
    </w:rPr>
  </w:style>
  <w:style w:type="character" w:customStyle="1" w:styleId="19">
    <w:name w:val="larea"/>
    <w:basedOn w:val="5"/>
    <w:qFormat/>
    <w:uiPriority w:val="0"/>
    <w:rPr>
      <w:sz w:val="18"/>
      <w:szCs w:val="18"/>
    </w:rPr>
  </w:style>
  <w:style w:type="character" w:customStyle="1" w:styleId="20">
    <w:name w:val="larea1"/>
    <w:basedOn w:val="5"/>
    <w:qFormat/>
    <w:uiPriority w:val="0"/>
  </w:style>
  <w:style w:type="character" w:customStyle="1" w:styleId="21">
    <w:name w:val="larea2"/>
    <w:basedOn w:val="5"/>
    <w:qFormat/>
    <w:uiPriority w:val="0"/>
    <w:rPr>
      <w:sz w:val="18"/>
      <w:szCs w:val="18"/>
    </w:rPr>
  </w:style>
  <w:style w:type="character" w:customStyle="1" w:styleId="22">
    <w:name w:val="ltitle"/>
    <w:basedOn w:val="5"/>
    <w:qFormat/>
    <w:uiPriority w:val="0"/>
    <w:rPr>
      <w:color w:val="1258AD"/>
      <w:sz w:val="21"/>
      <w:szCs w:val="21"/>
    </w:rPr>
  </w:style>
  <w:style w:type="character" w:customStyle="1" w:styleId="23">
    <w:name w:val="ltitle1"/>
    <w:basedOn w:val="5"/>
    <w:qFormat/>
    <w:uiPriority w:val="0"/>
    <w:rPr>
      <w:color w:val="1258AD"/>
      <w:sz w:val="21"/>
      <w:szCs w:val="21"/>
    </w:rPr>
  </w:style>
  <w:style w:type="character" w:customStyle="1" w:styleId="24">
    <w:name w:val="ltitle2"/>
    <w:basedOn w:val="5"/>
    <w:qFormat/>
    <w:uiPriority w:val="0"/>
  </w:style>
  <w:style w:type="character" w:customStyle="1" w:styleId="25">
    <w:name w:val="ltime6"/>
    <w:basedOn w:val="5"/>
    <w:qFormat/>
    <w:uiPriority w:val="0"/>
    <w:rPr>
      <w:color w:val="FF3300"/>
      <w:sz w:val="18"/>
      <w:szCs w:val="18"/>
    </w:rPr>
  </w:style>
  <w:style w:type="character" w:customStyle="1" w:styleId="26">
    <w:name w:val="ltime7"/>
    <w:basedOn w:val="5"/>
    <w:qFormat/>
    <w:uiPriority w:val="0"/>
    <w:rPr>
      <w:color w:val="FF3300"/>
      <w:sz w:val="18"/>
      <w:szCs w:val="18"/>
    </w:rPr>
  </w:style>
  <w:style w:type="character" w:customStyle="1" w:styleId="27">
    <w:name w:val="ltime8"/>
    <w:basedOn w:val="5"/>
    <w:qFormat/>
    <w:uiPriority w:val="0"/>
    <w:rPr>
      <w:color w:val="FF3300"/>
    </w:rPr>
  </w:style>
  <w:style w:type="character" w:customStyle="1" w:styleId="28">
    <w:name w:val="lsalary"/>
    <w:basedOn w:val="5"/>
    <w:qFormat/>
    <w:uiPriority w:val="0"/>
    <w:rPr>
      <w:sz w:val="18"/>
      <w:szCs w:val="18"/>
    </w:rPr>
  </w:style>
  <w:style w:type="character" w:customStyle="1" w:styleId="29">
    <w:name w:val="lsalary1"/>
    <w:basedOn w:val="5"/>
    <w:qFormat/>
    <w:uiPriority w:val="0"/>
    <w:rPr>
      <w:sz w:val="18"/>
      <w:szCs w:val="18"/>
    </w:rPr>
  </w:style>
  <w:style w:type="character" w:customStyle="1" w:styleId="30">
    <w:name w:val="lsalary2"/>
    <w:basedOn w:val="5"/>
    <w:qFormat/>
    <w:uiPriority w:val="0"/>
    <w:rPr>
      <w:b/>
      <w:color w:val="FF3300"/>
    </w:rPr>
  </w:style>
  <w:style w:type="character" w:customStyle="1" w:styleId="31">
    <w:name w:val="lcompany"/>
    <w:basedOn w:val="5"/>
    <w:qFormat/>
    <w:uiPriority w:val="0"/>
    <w:rPr>
      <w:sz w:val="18"/>
      <w:szCs w:val="18"/>
    </w:rPr>
  </w:style>
  <w:style w:type="character" w:customStyle="1" w:styleId="32">
    <w:name w:val="lcompany1"/>
    <w:basedOn w:val="5"/>
    <w:qFormat/>
    <w:uiPriority w:val="0"/>
    <w:rPr>
      <w:sz w:val="18"/>
      <w:szCs w:val="18"/>
    </w:rPr>
  </w:style>
  <w:style w:type="character" w:customStyle="1" w:styleId="33">
    <w:name w:val="lcompany2"/>
    <w:basedOn w:val="5"/>
    <w:qFormat/>
    <w:uiPriority w:val="0"/>
  </w:style>
  <w:style w:type="character" w:customStyle="1" w:styleId="34">
    <w:name w:val="day"/>
    <w:basedOn w:val="5"/>
    <w:qFormat/>
    <w:uiPriority w:val="0"/>
    <w:rPr>
      <w:color w:val="1258AD"/>
    </w:rPr>
  </w:style>
  <w:style w:type="character" w:customStyle="1" w:styleId="35">
    <w:name w:val="ym"/>
    <w:basedOn w:val="5"/>
    <w:qFormat/>
    <w:uiPriority w:val="0"/>
    <w:rPr>
      <w:color w:val="FFFFFF"/>
      <w:shd w:val="clear" w:fill="1258AD"/>
    </w:rPr>
  </w:style>
  <w:style w:type="character" w:customStyle="1" w:styleId="36">
    <w:name w:val="ltime"/>
    <w:basedOn w:val="5"/>
    <w:qFormat/>
    <w:uiPriority w:val="0"/>
    <w:rPr>
      <w:color w:val="FF3300"/>
      <w:sz w:val="18"/>
      <w:szCs w:val="18"/>
    </w:rPr>
  </w:style>
  <w:style w:type="character" w:customStyle="1" w:styleId="37">
    <w:name w:val="ltime1"/>
    <w:basedOn w:val="5"/>
    <w:qFormat/>
    <w:uiPriority w:val="0"/>
    <w:rPr>
      <w:color w:val="FF3300"/>
    </w:rPr>
  </w:style>
  <w:style w:type="character" w:customStyle="1" w:styleId="38">
    <w:name w:val="ltime2"/>
    <w:basedOn w:val="5"/>
    <w:qFormat/>
    <w:uiPriority w:val="0"/>
    <w:rPr>
      <w:color w:val="FF3300"/>
      <w:sz w:val="18"/>
      <w:szCs w:val="18"/>
    </w:rPr>
  </w:style>
  <w:style w:type="character" w:customStyle="1" w:styleId="39">
    <w:name w:val="lsalary3"/>
    <w:basedOn w:val="5"/>
    <w:qFormat/>
    <w:uiPriority w:val="0"/>
    <w:rPr>
      <w:color w:val="FF3300"/>
      <w:sz w:val="18"/>
      <w:szCs w:val="18"/>
    </w:rPr>
  </w:style>
  <w:style w:type="character" w:customStyle="1" w:styleId="40">
    <w:name w:val="lsalary4"/>
    <w:basedOn w:val="5"/>
    <w:qFormat/>
    <w:uiPriority w:val="0"/>
    <w:rPr>
      <w:color w:val="FF3300"/>
      <w:sz w:val="18"/>
      <w:szCs w:val="18"/>
    </w:rPr>
  </w:style>
  <w:style w:type="character" w:customStyle="1" w:styleId="41">
    <w:name w:val="ds-unread-count"/>
    <w:basedOn w:val="5"/>
    <w:qFormat/>
    <w:uiPriority w:val="0"/>
    <w:rPr>
      <w:b/>
      <w:color w:val="EE3322"/>
    </w:rPr>
  </w:style>
  <w:style w:type="character" w:customStyle="1" w:styleId="42">
    <w:name w:val="ds-reads-app-special"/>
    <w:basedOn w:val="5"/>
    <w:qFormat/>
    <w:uiPriority w:val="0"/>
    <w:rPr>
      <w:color w:val="FFFFFF"/>
      <w:shd w:val="clear" w:fill="F94A47"/>
    </w:rPr>
  </w:style>
  <w:style w:type="character" w:customStyle="1" w:styleId="43">
    <w:name w:val="ds-reads-from"/>
    <w:basedOn w:val="5"/>
    <w:qFormat/>
    <w:uiPriority w:val="0"/>
  </w:style>
  <w:style w:type="character" w:customStyle="1" w:styleId="44">
    <w:name w:val="ltime5"/>
    <w:basedOn w:val="5"/>
    <w:qFormat/>
    <w:uiPriority w:val="0"/>
    <w:rPr>
      <w:color w:val="FF3300"/>
      <w:sz w:val="18"/>
      <w:szCs w:val="18"/>
    </w:rPr>
  </w:style>
  <w:style w:type="character" w:customStyle="1" w:styleId="45">
    <w:name w:val="hotpos"/>
    <w:basedOn w:val="5"/>
    <w:qFormat/>
    <w:uiPriority w:val="0"/>
    <w:rPr>
      <w:color w:val="666666"/>
      <w:shd w:val="clear" w:fill="F5F5F5"/>
    </w:rPr>
  </w:style>
  <w:style w:type="character" w:customStyle="1" w:styleId="46">
    <w:name w:val="tm"/>
    <w:basedOn w:val="5"/>
    <w:qFormat/>
    <w:uiPriority w:val="0"/>
    <w:rPr>
      <w:color w:val="FF0000"/>
    </w:rPr>
  </w:style>
  <w:style w:type="character" w:customStyle="1" w:styleId="47">
    <w:name w:val="timebtn"/>
    <w:basedOn w:val="5"/>
    <w:qFormat/>
    <w:uiPriority w:val="0"/>
  </w:style>
  <w:style w:type="character" w:customStyle="1" w:styleId="48">
    <w:name w:val="ico_a"/>
    <w:basedOn w:val="5"/>
    <w:qFormat/>
    <w:uiPriority w:val="0"/>
  </w:style>
  <w:style w:type="character" w:customStyle="1" w:styleId="49">
    <w:name w:val="ico_a1"/>
    <w:basedOn w:val="5"/>
    <w:qFormat/>
    <w:uiPriority w:val="0"/>
  </w:style>
  <w:style w:type="character" w:customStyle="1" w:styleId="50">
    <w:name w:val="on1"/>
    <w:basedOn w:val="5"/>
    <w:qFormat/>
    <w:uiPriority w:val="0"/>
  </w:style>
  <w:style w:type="character" w:customStyle="1" w:styleId="51">
    <w:name w:val="hotkey"/>
    <w:basedOn w:val="5"/>
    <w:qFormat/>
    <w:uiPriority w:val="0"/>
    <w:rPr>
      <w:color w:val="666666"/>
    </w:rPr>
  </w:style>
  <w:style w:type="character" w:customStyle="1" w:styleId="52">
    <w:name w:val="abb2"/>
    <w:basedOn w:val="5"/>
    <w:qFormat/>
    <w:uiPriority w:val="0"/>
    <w:rPr>
      <w:color w:val="666666"/>
      <w:sz w:val="18"/>
      <w:szCs w:val="18"/>
    </w:rPr>
  </w:style>
  <w:style w:type="character" w:customStyle="1" w:styleId="53">
    <w:name w:val="quanzhi"/>
    <w:basedOn w:val="5"/>
    <w:qFormat/>
    <w:uiPriority w:val="0"/>
  </w:style>
  <w:style w:type="character" w:customStyle="1" w:styleId="54">
    <w:name w:val="fr"/>
    <w:basedOn w:val="5"/>
    <w:qFormat/>
    <w:uiPriority w:val="0"/>
  </w:style>
  <w:style w:type="character" w:customStyle="1" w:styleId="55">
    <w:name w:val="nm"/>
    <w:basedOn w:val="5"/>
    <w:qFormat/>
    <w:uiPriority w:val="0"/>
  </w:style>
  <w:style w:type="character" w:customStyle="1" w:styleId="56">
    <w:name w:val="name"/>
    <w:basedOn w:val="5"/>
    <w:qFormat/>
    <w:uiPriority w:val="0"/>
    <w:rPr>
      <w:color w:val="333333"/>
    </w:rPr>
  </w:style>
  <w:style w:type="character" w:customStyle="1" w:styleId="57">
    <w:name w:val="selected1"/>
    <w:basedOn w:val="5"/>
    <w:qFormat/>
    <w:uiPriority w:val="0"/>
    <w:rPr>
      <w:rFonts w:ascii="微软雅黑" w:hAnsi="微软雅黑" w:eastAsia="微软雅黑" w:cs="微软雅黑"/>
      <w:sz w:val="24"/>
      <w:szCs w:val="24"/>
      <w:shd w:val="clear" w:fill="FFFFFF"/>
    </w:rPr>
  </w:style>
  <w:style w:type="character" w:customStyle="1" w:styleId="58">
    <w:name w:val="selected2"/>
    <w:basedOn w:val="5"/>
    <w:qFormat/>
    <w:uiPriority w:val="0"/>
    <w:rPr>
      <w:rFonts w:hint="eastAsia" w:ascii="微软雅黑" w:hAnsi="微软雅黑" w:eastAsia="微软雅黑" w:cs="微软雅黑"/>
      <w:sz w:val="21"/>
      <w:szCs w:val="21"/>
    </w:rPr>
  </w:style>
  <w:style w:type="character" w:customStyle="1" w:styleId="59">
    <w:name w:val="other"/>
    <w:basedOn w:val="5"/>
    <w:qFormat/>
    <w:uiPriority w:val="0"/>
  </w:style>
  <w:style w:type="character" w:customStyle="1" w:styleId="60">
    <w:name w:val="other1"/>
    <w:basedOn w:val="5"/>
    <w:qFormat/>
    <w:uiPriority w:val="0"/>
  </w:style>
  <w:style w:type="character" w:customStyle="1" w:styleId="61">
    <w:name w:val="hover28"/>
    <w:basedOn w:val="5"/>
    <w:qFormat/>
    <w:uiPriority w:val="0"/>
  </w:style>
  <w:style w:type="character" w:customStyle="1" w:styleId="62">
    <w:name w:val="hover29"/>
    <w:basedOn w:val="5"/>
    <w:qFormat/>
    <w:uiPriority w:val="0"/>
  </w:style>
  <w:style w:type="character" w:customStyle="1" w:styleId="63">
    <w:name w:val="current"/>
    <w:basedOn w:val="5"/>
    <w:qFormat/>
    <w:uiPriority w:val="0"/>
    <w:rPr>
      <w:b/>
      <w:color w:val="FFFFFF"/>
      <w:bdr w:val="single" w:color="BE0108" w:sz="6" w:space="0"/>
      <w:shd w:val="clear" w:fill="BE0108"/>
    </w:rPr>
  </w:style>
  <w:style w:type="character" w:customStyle="1" w:styleId="64">
    <w:name w:val="disabled"/>
    <w:basedOn w:val="5"/>
    <w:qFormat/>
    <w:uiPriority w:val="0"/>
    <w:rPr>
      <w:color w:val="999999"/>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2016-10-28T01:43:00Z</dcterms:created>
  <dc:creator>admin</dc:creator>
  <cp:lastModifiedBy>admin</cp:lastModifiedBy>
  <dcterms:modified xsi:type="dcterms:W3CDTF">2016-12-10T02:49:26Z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